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10A27">
      <w:pPr>
        <w:pStyle w:val="2"/>
        <w:shd w:val="clear" w:color="auto" w:fill="FFFFFF"/>
        <w:spacing w:before="0" w:after="0"/>
        <w:jc w:val="left"/>
        <w:rPr>
          <w:rFonts w:hint="default" w:ascii="Cambria" w:hAnsi="Cambria" w:cs="Cambria"/>
          <w:color w:val="1F4E79" w:themeColor="accent1" w:themeShade="80"/>
          <w:sz w:val="32"/>
          <w:szCs w:val="32"/>
        </w:rPr>
      </w:pPr>
      <w:bookmarkStart w:id="0" w:name="_GoBack"/>
      <w:bookmarkEnd w:id="0"/>
      <w:r>
        <w:rPr>
          <w:rFonts w:hint="default" w:ascii="Cambria" w:hAnsi="Cambria" w:cs="Cambria"/>
          <w:color w:val="1F4E79" w:themeColor="accent1" w:themeShade="80"/>
          <w:sz w:val="32"/>
          <w:szCs w:val="32"/>
        </w:rPr>
        <w:t>ТЕРМО 500– термостойкая кремнийорганическая краска (эмаль) для металла и бетона по ржавчине 3 в 1</w:t>
      </w:r>
    </w:p>
    <w:p w14:paraId="09E62683">
      <w:pPr>
        <w:spacing w:line="276" w:lineRule="auto"/>
        <w:rPr>
          <w:rFonts w:hint="default" w:ascii="Cambria" w:hAnsi="Cambria" w:cs="Cambria"/>
        </w:rPr>
      </w:pPr>
    </w:p>
    <w:p w14:paraId="38D72265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>• термостойкая до +500°С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высокоадгезионная к металлам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влагостойкая и солестойкая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маслобензостойкая</w:t>
      </w:r>
      <w:r>
        <w:rPr>
          <w:rFonts w:hint="default" w:ascii="Cambria" w:hAnsi="Cambria" w:cs="Cambria"/>
          <w:bCs/>
        </w:rPr>
        <w:br w:type="textWrapping"/>
      </w:r>
    </w:p>
    <w:p w14:paraId="42D36767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Краска (эмаль)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 xml:space="preserve">ТЕРМО 500 </w:t>
      </w:r>
      <w:r>
        <w:rPr>
          <w:rFonts w:hint="default" w:ascii="Cambria" w:hAnsi="Cambria" w:cs="Cambria"/>
        </w:rPr>
        <w:t>– материал на основе кремнийорганической смолы, представляет собой суспензию пигментов и растворителей в кремнийорганическом лаке с целевыми добавками.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Защищает от коррозии поверхность металла, эксплуатирующегося при температуре от –60 до +500°С в условиях агрессивной промышленной атмосферы при воздействии повышенной влажности, солей, нефтепродуктов, масел, бензина и т.п.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После высыхания образует ровную гладкую однородную матовую пленку. </w:t>
      </w:r>
      <w:r>
        <w:rPr>
          <w:rFonts w:hint="default" w:ascii="Cambria" w:hAnsi="Cambria" w:cs="Cambria"/>
        </w:rPr>
        <w:br w:type="textWrapping"/>
      </w:r>
    </w:p>
    <w:p w14:paraId="19F602FF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Основные области применения</w:t>
      </w:r>
    </w:p>
    <w:p w14:paraId="0917CE37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Применяется внутри помещений, «под навесом», на открытом воздухе.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 xml:space="preserve">Предназначена для защитной и антикоррозионной окраски металлического оборудования, нефтепроводов и газопроводов, дымовых труб, печей для бань и саун, печей для сжигания отходов, паропроводов с перегретым паром, отопительных приборов и стальных радиаторов, выхлопных систем автомобилей, деталей двигателей и т.п. 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Используется также для защиты бетонных, железобетонных, асбоцементных, кирпичных, оштукатуренных поверхностей при окрашивании в три слоя.</w:t>
      </w:r>
      <w:r>
        <w:rPr>
          <w:rFonts w:hint="default" w:ascii="Cambria" w:hAnsi="Cambria" w:cs="Cambria"/>
        </w:rPr>
        <w:br w:type="textWrapping"/>
      </w:r>
    </w:p>
    <w:p w14:paraId="6F6B01B5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Подготовка основания к нанесению</w:t>
      </w:r>
    </w:p>
    <w:p w14:paraId="09D494D5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Поверхность очистить от грязи, пыли, масел, ржавчины, окалины, остатков старой краски ручным или механическим способом до St 3 или дробеструйным (пескоструйным) методом до степени SA2-SA2,5 по международному стандарту ISO 8501-1. Обезжирить ветошью, смоченной СОЛЬВЕНТОМ, КСИЛОЛОМ, АЦЕТОНОМ или другими ароматическими растворителями.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Окрашиваемая поверхность должна быть сухой.</w:t>
      </w:r>
      <w:r>
        <w:rPr>
          <w:rFonts w:hint="default" w:ascii="Cambria" w:hAnsi="Cambria" w:cs="Cambria"/>
        </w:rPr>
        <w:br w:type="textWrapping"/>
      </w:r>
    </w:p>
    <w:p w14:paraId="745B64FA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Подготовка состава к нанесению</w:t>
      </w:r>
    </w:p>
    <w:p w14:paraId="3412333C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Перед нанесением тщательно перемешать до полного исчезновения осадка.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Измерить вязкость, при необходимости разбавить до рабочей вязкости растворителем (СОЛЬВЕНТ, КСИЛОЛ, Р-646).</w:t>
      </w:r>
      <w:r>
        <w:rPr>
          <w:rFonts w:hint="default" w:ascii="Cambria" w:hAnsi="Cambria" w:cs="Cambria"/>
        </w:rPr>
        <w:br w:type="textWrapping"/>
      </w:r>
    </w:p>
    <w:p w14:paraId="1E5A1657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Способ применения</w:t>
      </w:r>
    </w:p>
    <w:p w14:paraId="1CF3D8C3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Наносить кистью, валиком, окунанием, пневматическим или безвоздушным распылением. 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 xml:space="preserve">Температура нанесения: от –20 до +40°С. 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Наносить в 2-3 перекрестных слоя с промежуточной сушкой между слоями до состояния «на отлип» с интервалом 0,5-2 часа при температуре (20±2)°С.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При температуре окружающего воздуха ниже +3°С температура самой эмали должна быть не менее +15°С.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Толщина высохшего покрытия при эксплуатации до +500°С должна составить 40-50 мкм.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Время высыхания до степени 3: при +20°С – 2 часа, при +150°С – 0,5 часа.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Термостойкость: при +500°С – не менее 5 часов.</w:t>
      </w:r>
      <w:r>
        <w:rPr>
          <w:rFonts w:hint="default" w:ascii="Cambria" w:hAnsi="Cambria" w:cs="Cambria"/>
        </w:rPr>
        <w:br w:type="textWrapping"/>
      </w:r>
    </w:p>
    <w:p w14:paraId="6A24359A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Расход</w:t>
      </w:r>
    </w:p>
    <w:p w14:paraId="10F3CA2B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0,11-0,15 кг/м</w:t>
      </w:r>
      <w:r>
        <w:rPr>
          <w:rFonts w:hint="default" w:ascii="Cambria" w:hAnsi="Cambria" w:cs="Cambria"/>
          <w:vertAlign w:val="superscript"/>
        </w:rPr>
        <w:t>2</w:t>
      </w:r>
      <w:r>
        <w:rPr>
          <w:rFonts w:hint="default" w:ascii="Cambria" w:hAnsi="Cambria" w:cs="Cambria"/>
        </w:rPr>
        <w:t xml:space="preserve"> при толщине одного слоя 15-20 мкм. Рекомендуется 2-3 слоя.</w:t>
      </w:r>
      <w:r>
        <w:rPr>
          <w:rFonts w:hint="default" w:ascii="Cambria" w:hAnsi="Cambria" w:cs="Cambria"/>
        </w:rPr>
        <w:br w:type="textWrapping"/>
      </w:r>
    </w:p>
    <w:p w14:paraId="6403E414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Цвет</w:t>
      </w:r>
    </w:p>
    <w:p w14:paraId="4D1D847D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</w:rPr>
        <w:t>Стандартные цвета: белый, серый, черный, красно-коричневый, красный.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Колеруется в зеленый цвет под заказ от 300 кг.</w:t>
      </w:r>
      <w:r>
        <w:rPr>
          <w:rFonts w:hint="default" w:ascii="Cambria" w:hAnsi="Cambria" w:cs="Cambria"/>
        </w:rPr>
        <w:br w:type="textWrapping"/>
      </w:r>
    </w:p>
    <w:p w14:paraId="10A5BF4F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Меры предосторожности</w:t>
      </w:r>
    </w:p>
    <w:p w14:paraId="0293D8F6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Проводить окраску при постоянно работающей приточно-вытяжной вентиляции. 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Использовать индивидуальные средства защиты.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Не работать вблизи открытых источников огня.</w:t>
      </w:r>
      <w:r>
        <w:rPr>
          <w:rFonts w:hint="default" w:ascii="Cambria" w:hAnsi="Cambria" w:cs="Cambria"/>
        </w:rPr>
        <w:br w:type="textWrapping"/>
      </w:r>
    </w:p>
    <w:p w14:paraId="36E319F4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Хранение</w:t>
      </w:r>
    </w:p>
    <w:p w14:paraId="7BC6E1E4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Не нагревать. Беречь от огня. Предохранять от прямых солнечных лучей и влаги.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Хранить в плотно закрытой таре при температуре от –30 до + 30°С. 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Гарантийный срок хранения в заводской упаковке – 12 месяцев со дня изготовления. </w:t>
      </w:r>
      <w:r>
        <w:rPr>
          <w:rFonts w:hint="default" w:ascii="Cambria" w:hAnsi="Cambria" w:cs="Cambria"/>
        </w:rPr>
        <w:br w:type="textWrapping"/>
      </w:r>
    </w:p>
    <w:p w14:paraId="55C8D1E8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color w:val="1F4E79" w:themeColor="accent1" w:themeShade="80"/>
        </w:rPr>
        <w:t>Технические данные</w:t>
      </w:r>
    </w:p>
    <w:p w14:paraId="408936FA">
      <w:pPr>
        <w:spacing w:line="276" w:lineRule="auto"/>
        <w:rPr>
          <w:rFonts w:hint="default" w:ascii="Cambria" w:hAnsi="Cambria" w:cs="Cambria"/>
        </w:rPr>
      </w:pP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3"/>
        <w:gridCol w:w="2122"/>
      </w:tblGrid>
      <w:tr w14:paraId="593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33" w:type="dxa"/>
            <w:shd w:val="clear" w:color="auto" w:fill="FFFFFF"/>
            <w:vAlign w:val="center"/>
          </w:tcPr>
          <w:p w14:paraId="1C5D4446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Технические данные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5DBCBDC4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Показатель</w:t>
            </w:r>
          </w:p>
        </w:tc>
      </w:tr>
      <w:tr w14:paraId="39E3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33" w:type="dxa"/>
            <w:shd w:val="clear" w:color="auto" w:fill="FFFFFF"/>
            <w:vAlign w:val="center"/>
          </w:tcPr>
          <w:p w14:paraId="37E1F254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Массовая доля нелетучих веществ, %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0333656F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45</w:t>
            </w:r>
          </w:p>
        </w:tc>
      </w:tr>
      <w:tr w14:paraId="6A7A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33" w:type="dxa"/>
            <w:shd w:val="clear" w:color="auto" w:fill="FFFFFF"/>
            <w:vAlign w:val="center"/>
          </w:tcPr>
          <w:p w14:paraId="0122EFE9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Условная вязкость по вискозиметру В3-246 (сопло 4 мм) при t (20,0±0,5)°С, с, не менее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607CC636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25</w:t>
            </w:r>
          </w:p>
        </w:tc>
      </w:tr>
      <w:tr w14:paraId="1E86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33" w:type="dxa"/>
            <w:shd w:val="clear" w:color="auto" w:fill="FFFFFF"/>
            <w:vAlign w:val="center"/>
          </w:tcPr>
          <w:p w14:paraId="4ACCCF4D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Время высыхания до степени 3 при t (20,0±0,5)°С, ч, не более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06729E74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2</w:t>
            </w:r>
          </w:p>
        </w:tc>
      </w:tr>
      <w:tr w14:paraId="4C23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33" w:type="dxa"/>
            <w:shd w:val="clear" w:color="auto" w:fill="FFFFFF"/>
            <w:vAlign w:val="center"/>
          </w:tcPr>
          <w:p w14:paraId="5A42E191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Прочность пленки при ударе, см, не менее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72321D9A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40</w:t>
            </w:r>
          </w:p>
        </w:tc>
      </w:tr>
      <w:tr w14:paraId="4B6C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33" w:type="dxa"/>
            <w:shd w:val="clear" w:color="auto" w:fill="FFFFFF"/>
            <w:vAlign w:val="center"/>
          </w:tcPr>
          <w:p w14:paraId="27C2D58D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Прочность пленки при изгибе, мм, не более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3829DE1D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1</w:t>
            </w:r>
          </w:p>
        </w:tc>
      </w:tr>
      <w:tr w14:paraId="3529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33" w:type="dxa"/>
            <w:shd w:val="clear" w:color="auto" w:fill="FFFFFF"/>
            <w:vAlign w:val="center"/>
          </w:tcPr>
          <w:p w14:paraId="4BC07FC8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Степень перетира, мкм, не более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4E35894F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45</w:t>
            </w:r>
          </w:p>
        </w:tc>
      </w:tr>
      <w:tr w14:paraId="28FF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33" w:type="dxa"/>
            <w:shd w:val="clear" w:color="auto" w:fill="FFFFFF"/>
            <w:vAlign w:val="center"/>
          </w:tcPr>
          <w:p w14:paraId="358398CF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Стойкость к статическому воздействию воды при (20,0±2)°С, ч, не менее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2D1D56D6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72</w:t>
            </w:r>
          </w:p>
        </w:tc>
      </w:tr>
      <w:tr w14:paraId="5798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33" w:type="dxa"/>
            <w:shd w:val="clear" w:color="auto" w:fill="FFFFFF"/>
            <w:vAlign w:val="center"/>
          </w:tcPr>
          <w:p w14:paraId="48952A19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Стойкость пленки к статическому воздействию ГСМ, ч, не менее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58C4DFD3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36</w:t>
            </w:r>
          </w:p>
        </w:tc>
      </w:tr>
    </w:tbl>
    <w:p w14:paraId="5484ABF0">
      <w:pPr>
        <w:spacing w:line="276" w:lineRule="auto"/>
        <w:rPr>
          <w:rFonts w:hint="default" w:ascii="Cambria" w:hAnsi="Cambria" w:cs="Cambria"/>
        </w:rPr>
      </w:pPr>
    </w:p>
    <w:p w14:paraId="3E68AED1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ТУ </w:t>
      </w:r>
      <w:r>
        <w:rPr>
          <w:rFonts w:hint="default" w:ascii="Cambria" w:hAnsi="Cambria" w:cs="Cambria"/>
          <w:i/>
          <w:iCs/>
        </w:rPr>
        <w:t>20.30.22-001-18862682-2018</w:t>
      </w:r>
    </w:p>
    <w:p w14:paraId="365ECA76">
      <w:pPr>
        <w:spacing w:line="276" w:lineRule="auto"/>
        <w:rPr>
          <w:rFonts w:hint="default" w:ascii="Cambria" w:hAnsi="Cambria" w:cs="Cambria"/>
        </w:rPr>
      </w:pPr>
    </w:p>
    <w:p w14:paraId="09A7B606">
      <w:pPr>
        <w:spacing w:line="276" w:lineRule="auto"/>
        <w:rPr>
          <w:rFonts w:hint="default" w:ascii="Cambria" w:hAnsi="Cambria" w:cs="Cambria"/>
          <w:iCs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-568" w:right="707" w:bottom="0" w:left="1134" w:header="0" w:footer="2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EAA0A">
    <w:pPr>
      <w:pStyle w:val="7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52338">
    <w:pPr>
      <w:pStyle w:val="73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46F63CCA">
    <w:pPr>
      <w:pStyle w:val="7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36B8F">
    <w:pPr>
      <w:pStyle w:val="7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EB84B">
    <w:pPr>
      <w:pStyle w:val="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2EA8E">
    <w:pPr>
      <w:pStyle w:val="42"/>
    </w:pPr>
    <w:r>
      <w:pict>
        <v:shape id="WordPictureWatermark2" o:spid="_x0000_s4098" o:spt="75" type="#_x0000_t75" style="position:absolute;left:0pt;height:500.45pt;width:495.9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799AC">
    <w:pPr>
      <w:pStyle w:val="42"/>
    </w:pPr>
    <w:r>
      <w:pict>
        <v:shape id="WordPictureWatermark1" o:spid="_x0000_s4097" o:spt="75" type="#_x0000_t75" style="position:absolute;left:0pt;height:500.45pt;width:495.9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21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0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64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1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7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0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80"/>
    <w:rsid w:val="00041BC8"/>
    <w:rsid w:val="000551C4"/>
    <w:rsid w:val="000765A0"/>
    <w:rsid w:val="00081550"/>
    <w:rsid w:val="000839CC"/>
    <w:rsid w:val="000A448C"/>
    <w:rsid w:val="000A58CE"/>
    <w:rsid w:val="000B4E74"/>
    <w:rsid w:val="000C292A"/>
    <w:rsid w:val="000C3840"/>
    <w:rsid w:val="000D203D"/>
    <w:rsid w:val="000D42B1"/>
    <w:rsid w:val="000D698C"/>
    <w:rsid w:val="000F6E6C"/>
    <w:rsid w:val="00120871"/>
    <w:rsid w:val="00136643"/>
    <w:rsid w:val="001519B0"/>
    <w:rsid w:val="001539DC"/>
    <w:rsid w:val="00157C68"/>
    <w:rsid w:val="0018626B"/>
    <w:rsid w:val="001874BA"/>
    <w:rsid w:val="00193672"/>
    <w:rsid w:val="00193FFC"/>
    <w:rsid w:val="001A4A55"/>
    <w:rsid w:val="001B2136"/>
    <w:rsid w:val="001B70E3"/>
    <w:rsid w:val="001C7EE6"/>
    <w:rsid w:val="001D29BF"/>
    <w:rsid w:val="001D602D"/>
    <w:rsid w:val="001F2DA2"/>
    <w:rsid w:val="001F5E56"/>
    <w:rsid w:val="002008B1"/>
    <w:rsid w:val="00203DEC"/>
    <w:rsid w:val="0021766F"/>
    <w:rsid w:val="00226576"/>
    <w:rsid w:val="00235CF9"/>
    <w:rsid w:val="00235E75"/>
    <w:rsid w:val="002502FF"/>
    <w:rsid w:val="00255D86"/>
    <w:rsid w:val="00256843"/>
    <w:rsid w:val="00260BFD"/>
    <w:rsid w:val="0028556B"/>
    <w:rsid w:val="002A5FDC"/>
    <w:rsid w:val="002B3D80"/>
    <w:rsid w:val="002C1603"/>
    <w:rsid w:val="002C751D"/>
    <w:rsid w:val="002C7989"/>
    <w:rsid w:val="002D45BB"/>
    <w:rsid w:val="002F3820"/>
    <w:rsid w:val="00301795"/>
    <w:rsid w:val="00302307"/>
    <w:rsid w:val="003050BE"/>
    <w:rsid w:val="00313DA8"/>
    <w:rsid w:val="00316071"/>
    <w:rsid w:val="00321C1C"/>
    <w:rsid w:val="00325044"/>
    <w:rsid w:val="00362F40"/>
    <w:rsid w:val="00365D51"/>
    <w:rsid w:val="003663A2"/>
    <w:rsid w:val="00370650"/>
    <w:rsid w:val="003A2AB2"/>
    <w:rsid w:val="003B7A22"/>
    <w:rsid w:val="003F59EE"/>
    <w:rsid w:val="00404C10"/>
    <w:rsid w:val="00406FAF"/>
    <w:rsid w:val="004144F4"/>
    <w:rsid w:val="004170D3"/>
    <w:rsid w:val="00417FC3"/>
    <w:rsid w:val="004235A1"/>
    <w:rsid w:val="00430708"/>
    <w:rsid w:val="00432EFE"/>
    <w:rsid w:val="004450C8"/>
    <w:rsid w:val="0046293B"/>
    <w:rsid w:val="004751BA"/>
    <w:rsid w:val="00492626"/>
    <w:rsid w:val="004B3D75"/>
    <w:rsid w:val="004D2228"/>
    <w:rsid w:val="004E7608"/>
    <w:rsid w:val="004F0AB0"/>
    <w:rsid w:val="004F0E27"/>
    <w:rsid w:val="004F7669"/>
    <w:rsid w:val="005075C5"/>
    <w:rsid w:val="00512670"/>
    <w:rsid w:val="005204BE"/>
    <w:rsid w:val="00522581"/>
    <w:rsid w:val="00526789"/>
    <w:rsid w:val="00546AFD"/>
    <w:rsid w:val="005531C2"/>
    <w:rsid w:val="00574E19"/>
    <w:rsid w:val="005804D9"/>
    <w:rsid w:val="005D3649"/>
    <w:rsid w:val="005E2F81"/>
    <w:rsid w:val="005F728C"/>
    <w:rsid w:val="00600466"/>
    <w:rsid w:val="00601107"/>
    <w:rsid w:val="00603B98"/>
    <w:rsid w:val="006052B6"/>
    <w:rsid w:val="00607213"/>
    <w:rsid w:val="00610AB0"/>
    <w:rsid w:val="00611E75"/>
    <w:rsid w:val="00616E02"/>
    <w:rsid w:val="00642620"/>
    <w:rsid w:val="00642C21"/>
    <w:rsid w:val="00644335"/>
    <w:rsid w:val="00646DD0"/>
    <w:rsid w:val="006635CD"/>
    <w:rsid w:val="00667539"/>
    <w:rsid w:val="006902F2"/>
    <w:rsid w:val="00691633"/>
    <w:rsid w:val="006A2268"/>
    <w:rsid w:val="006A3A2B"/>
    <w:rsid w:val="006C36FA"/>
    <w:rsid w:val="006D5CE9"/>
    <w:rsid w:val="006D7708"/>
    <w:rsid w:val="006D7C86"/>
    <w:rsid w:val="006E6329"/>
    <w:rsid w:val="006F0855"/>
    <w:rsid w:val="006F6DF0"/>
    <w:rsid w:val="006F6EAA"/>
    <w:rsid w:val="0070721D"/>
    <w:rsid w:val="00707C20"/>
    <w:rsid w:val="00710378"/>
    <w:rsid w:val="00710DBF"/>
    <w:rsid w:val="00712962"/>
    <w:rsid w:val="007205E6"/>
    <w:rsid w:val="00733E68"/>
    <w:rsid w:val="00746791"/>
    <w:rsid w:val="00750AE3"/>
    <w:rsid w:val="00754C67"/>
    <w:rsid w:val="0075611A"/>
    <w:rsid w:val="00764276"/>
    <w:rsid w:val="0078358F"/>
    <w:rsid w:val="00784FD6"/>
    <w:rsid w:val="00793492"/>
    <w:rsid w:val="007957CE"/>
    <w:rsid w:val="00797793"/>
    <w:rsid w:val="007C11F7"/>
    <w:rsid w:val="007D7524"/>
    <w:rsid w:val="007F09D9"/>
    <w:rsid w:val="007F2789"/>
    <w:rsid w:val="00823969"/>
    <w:rsid w:val="00823FC2"/>
    <w:rsid w:val="00834B78"/>
    <w:rsid w:val="00845724"/>
    <w:rsid w:val="0084669A"/>
    <w:rsid w:val="00851968"/>
    <w:rsid w:val="00865FD7"/>
    <w:rsid w:val="008727FA"/>
    <w:rsid w:val="00874B22"/>
    <w:rsid w:val="00877FD7"/>
    <w:rsid w:val="00883EE6"/>
    <w:rsid w:val="008869F8"/>
    <w:rsid w:val="008920BF"/>
    <w:rsid w:val="008936CC"/>
    <w:rsid w:val="00894B1B"/>
    <w:rsid w:val="008B34C6"/>
    <w:rsid w:val="008C1E5E"/>
    <w:rsid w:val="008E0BD8"/>
    <w:rsid w:val="008E186F"/>
    <w:rsid w:val="008E4BA6"/>
    <w:rsid w:val="00903D80"/>
    <w:rsid w:val="00917A9B"/>
    <w:rsid w:val="00923A51"/>
    <w:rsid w:val="00932F36"/>
    <w:rsid w:val="0093515A"/>
    <w:rsid w:val="00936667"/>
    <w:rsid w:val="00941771"/>
    <w:rsid w:val="00947B5F"/>
    <w:rsid w:val="00950A1C"/>
    <w:rsid w:val="009667F9"/>
    <w:rsid w:val="00982C27"/>
    <w:rsid w:val="0098715B"/>
    <w:rsid w:val="009872FB"/>
    <w:rsid w:val="009944CA"/>
    <w:rsid w:val="00994F9C"/>
    <w:rsid w:val="009A122E"/>
    <w:rsid w:val="009C2A72"/>
    <w:rsid w:val="009C3265"/>
    <w:rsid w:val="009C4B3E"/>
    <w:rsid w:val="009C6BF2"/>
    <w:rsid w:val="009D7096"/>
    <w:rsid w:val="009E2FBC"/>
    <w:rsid w:val="00A019B4"/>
    <w:rsid w:val="00A15D82"/>
    <w:rsid w:val="00A21CDD"/>
    <w:rsid w:val="00A3566B"/>
    <w:rsid w:val="00A52E64"/>
    <w:rsid w:val="00A57828"/>
    <w:rsid w:val="00A664A3"/>
    <w:rsid w:val="00A67031"/>
    <w:rsid w:val="00A7157D"/>
    <w:rsid w:val="00A71FF9"/>
    <w:rsid w:val="00A74A6D"/>
    <w:rsid w:val="00A765FA"/>
    <w:rsid w:val="00A9251D"/>
    <w:rsid w:val="00AA466E"/>
    <w:rsid w:val="00AB12DB"/>
    <w:rsid w:val="00AC0D74"/>
    <w:rsid w:val="00AC33CF"/>
    <w:rsid w:val="00AC7D39"/>
    <w:rsid w:val="00AC7F41"/>
    <w:rsid w:val="00AD1BD5"/>
    <w:rsid w:val="00AF467E"/>
    <w:rsid w:val="00B02E04"/>
    <w:rsid w:val="00B253C1"/>
    <w:rsid w:val="00B364FB"/>
    <w:rsid w:val="00B66A9C"/>
    <w:rsid w:val="00B737BC"/>
    <w:rsid w:val="00B91FEB"/>
    <w:rsid w:val="00BA2975"/>
    <w:rsid w:val="00BB38E3"/>
    <w:rsid w:val="00BD5A30"/>
    <w:rsid w:val="00BD6C7F"/>
    <w:rsid w:val="00BE0A5F"/>
    <w:rsid w:val="00BE29D9"/>
    <w:rsid w:val="00BF1F1F"/>
    <w:rsid w:val="00C05C9B"/>
    <w:rsid w:val="00C2676A"/>
    <w:rsid w:val="00C369C2"/>
    <w:rsid w:val="00C36C1E"/>
    <w:rsid w:val="00C43768"/>
    <w:rsid w:val="00C43E40"/>
    <w:rsid w:val="00C46272"/>
    <w:rsid w:val="00C5433F"/>
    <w:rsid w:val="00C63091"/>
    <w:rsid w:val="00C642B0"/>
    <w:rsid w:val="00C65049"/>
    <w:rsid w:val="00C834C7"/>
    <w:rsid w:val="00C862B7"/>
    <w:rsid w:val="00C93B4A"/>
    <w:rsid w:val="00CC4A11"/>
    <w:rsid w:val="00CC577A"/>
    <w:rsid w:val="00CE14C2"/>
    <w:rsid w:val="00CE15B2"/>
    <w:rsid w:val="00CE47D8"/>
    <w:rsid w:val="00CF62D5"/>
    <w:rsid w:val="00D01F86"/>
    <w:rsid w:val="00D02133"/>
    <w:rsid w:val="00D05B3A"/>
    <w:rsid w:val="00D11935"/>
    <w:rsid w:val="00D121FF"/>
    <w:rsid w:val="00D14F21"/>
    <w:rsid w:val="00D22A7C"/>
    <w:rsid w:val="00D42BF6"/>
    <w:rsid w:val="00D64032"/>
    <w:rsid w:val="00D75E8C"/>
    <w:rsid w:val="00D8258F"/>
    <w:rsid w:val="00D94CA3"/>
    <w:rsid w:val="00DA11B3"/>
    <w:rsid w:val="00DA1585"/>
    <w:rsid w:val="00DA42A0"/>
    <w:rsid w:val="00DA7290"/>
    <w:rsid w:val="00DB2C22"/>
    <w:rsid w:val="00DC6F01"/>
    <w:rsid w:val="00DD1ED7"/>
    <w:rsid w:val="00DD26DA"/>
    <w:rsid w:val="00DD52FD"/>
    <w:rsid w:val="00DD762D"/>
    <w:rsid w:val="00DF5023"/>
    <w:rsid w:val="00DF5089"/>
    <w:rsid w:val="00E04286"/>
    <w:rsid w:val="00E05D2C"/>
    <w:rsid w:val="00E064B9"/>
    <w:rsid w:val="00E1159D"/>
    <w:rsid w:val="00E56CBF"/>
    <w:rsid w:val="00E73852"/>
    <w:rsid w:val="00E864D5"/>
    <w:rsid w:val="00E87CA2"/>
    <w:rsid w:val="00EA09FB"/>
    <w:rsid w:val="00EA2DF6"/>
    <w:rsid w:val="00EB1BC2"/>
    <w:rsid w:val="00EB4DD8"/>
    <w:rsid w:val="00EC59AB"/>
    <w:rsid w:val="00ED127B"/>
    <w:rsid w:val="00ED285F"/>
    <w:rsid w:val="00ED4662"/>
    <w:rsid w:val="00EF35E1"/>
    <w:rsid w:val="00F05CCE"/>
    <w:rsid w:val="00F06725"/>
    <w:rsid w:val="00F10B84"/>
    <w:rsid w:val="00F12E15"/>
    <w:rsid w:val="00F1396D"/>
    <w:rsid w:val="00F37E24"/>
    <w:rsid w:val="00F40185"/>
    <w:rsid w:val="00F434F9"/>
    <w:rsid w:val="00F53B68"/>
    <w:rsid w:val="00F574FB"/>
    <w:rsid w:val="00F57E48"/>
    <w:rsid w:val="00F61EE5"/>
    <w:rsid w:val="00F74AA9"/>
    <w:rsid w:val="00F81810"/>
    <w:rsid w:val="00F9019B"/>
    <w:rsid w:val="00F933B1"/>
    <w:rsid w:val="00FA0B37"/>
    <w:rsid w:val="00FA49ED"/>
    <w:rsid w:val="00FA79B7"/>
    <w:rsid w:val="00FB5530"/>
    <w:rsid w:val="00FD7C5E"/>
    <w:rsid w:val="00FE7D9F"/>
    <w:rsid w:val="4AD874DB"/>
    <w:rsid w:val="4EA0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qFormat="1" w:unhideWhenUsed="0" w:uiPriority="0" w:name="index 2"/>
    <w:lsdException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0" w:name="HTML Acronym"/>
    <w:lsdException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1"/>
    <w:qFormat/>
    <w:uiPriority w:val="0"/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List 5"/>
    <w:basedOn w:val="1"/>
    <w:qFormat/>
    <w:uiPriority w:val="0"/>
    <w:pPr>
      <w:ind w:left="1415" w:hanging="283"/>
    </w:pPr>
  </w:style>
  <w:style w:type="paragraph" w:styleId="19">
    <w:name w:val="List Continue"/>
    <w:basedOn w:val="1"/>
    <w:qFormat/>
    <w:uiPriority w:val="0"/>
    <w:pPr>
      <w:spacing w:after="120"/>
      <w:ind w:left="283"/>
    </w:pPr>
  </w:style>
  <w:style w:type="paragraph" w:styleId="20">
    <w:name w:val="Body Text 2"/>
    <w:basedOn w:val="1"/>
    <w:qFormat/>
    <w:uiPriority w:val="0"/>
    <w:pPr>
      <w:spacing w:after="120" w:line="480" w:lineRule="auto"/>
    </w:pPr>
  </w:style>
  <w:style w:type="paragraph" w:styleId="21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22">
    <w:name w:val="Closing"/>
    <w:basedOn w:val="1"/>
    <w:qFormat/>
    <w:uiPriority w:val="0"/>
    <w:pPr>
      <w:ind w:left="4252"/>
    </w:pPr>
  </w:style>
  <w:style w:type="paragraph" w:styleId="23">
    <w:name w:val="Normal Indent"/>
    <w:basedOn w:val="1"/>
    <w:qFormat/>
    <w:uiPriority w:val="0"/>
    <w:pPr>
      <w:ind w:left="708"/>
    </w:pPr>
  </w:style>
  <w:style w:type="paragraph" w:styleId="24">
    <w:name w:val="envelope return"/>
    <w:basedOn w:val="1"/>
    <w:qFormat/>
    <w:uiPriority w:val="0"/>
    <w:rPr>
      <w:rFonts w:ascii="Arial" w:hAnsi="Arial" w:cs="Arial"/>
      <w:sz w:val="20"/>
      <w:szCs w:val="20"/>
    </w:rPr>
  </w:style>
  <w:style w:type="paragraph" w:styleId="25">
    <w:name w:val="Plain Text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26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7">
    <w:name w:val="endnote text"/>
    <w:basedOn w:val="1"/>
    <w:semiHidden/>
    <w:qFormat/>
    <w:uiPriority w:val="0"/>
    <w:rPr>
      <w:sz w:val="20"/>
      <w:szCs w:val="20"/>
    </w:rPr>
  </w:style>
  <w:style w:type="paragraph" w:styleId="28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9">
    <w:name w:val="annotation text"/>
    <w:basedOn w:val="1"/>
    <w:semiHidden/>
    <w:qFormat/>
    <w:uiPriority w:val="0"/>
    <w:rPr>
      <w:sz w:val="20"/>
      <w:szCs w:val="20"/>
    </w:rPr>
  </w:style>
  <w:style w:type="paragraph" w:styleId="30">
    <w:name w:val="index 1"/>
    <w:basedOn w:val="1"/>
    <w:next w:val="1"/>
    <w:autoRedefine/>
    <w:semiHidden/>
    <w:uiPriority w:val="0"/>
    <w:pPr>
      <w:ind w:left="240" w:hanging="240"/>
    </w:pPr>
  </w:style>
  <w:style w:type="paragraph" w:styleId="31">
    <w:name w:val="annotation subject"/>
    <w:basedOn w:val="29"/>
    <w:next w:val="29"/>
    <w:semiHidden/>
    <w:uiPriority w:val="0"/>
    <w:rPr>
      <w:b/>
      <w:bCs/>
    </w:rPr>
  </w:style>
  <w:style w:type="paragraph" w:styleId="32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3">
    <w:name w:val="footnote text"/>
    <w:basedOn w:val="1"/>
    <w:semiHidden/>
    <w:qFormat/>
    <w:uiPriority w:val="0"/>
    <w:rPr>
      <w:sz w:val="20"/>
      <w:szCs w:val="20"/>
    </w:rPr>
  </w:style>
  <w:style w:type="paragraph" w:styleId="34">
    <w:name w:val="toc 8"/>
    <w:basedOn w:val="1"/>
    <w:next w:val="1"/>
    <w:autoRedefine/>
    <w:semiHidden/>
    <w:qFormat/>
    <w:uiPriority w:val="0"/>
    <w:pPr>
      <w:ind w:left="1680"/>
    </w:pPr>
  </w:style>
  <w:style w:type="paragraph" w:styleId="35">
    <w:name w:val="index 2"/>
    <w:basedOn w:val="1"/>
    <w:next w:val="1"/>
    <w:autoRedefine/>
    <w:semiHidden/>
    <w:qFormat/>
    <w:uiPriority w:val="0"/>
    <w:pPr>
      <w:ind w:left="480" w:hanging="240"/>
    </w:pPr>
  </w:style>
  <w:style w:type="paragraph" w:styleId="36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37">
    <w:name w:val="HTML Address"/>
    <w:basedOn w:val="1"/>
    <w:uiPriority w:val="0"/>
    <w:rPr>
      <w:i/>
      <w:iCs/>
    </w:rPr>
  </w:style>
  <w:style w:type="paragraph" w:styleId="38">
    <w:name w:val="index 7"/>
    <w:basedOn w:val="1"/>
    <w:next w:val="1"/>
    <w:autoRedefine/>
    <w:semiHidden/>
    <w:qFormat/>
    <w:uiPriority w:val="0"/>
    <w:pPr>
      <w:ind w:left="1680" w:hanging="240"/>
    </w:pPr>
  </w:style>
  <w:style w:type="paragraph" w:styleId="39">
    <w:name w:val="index 3"/>
    <w:basedOn w:val="1"/>
    <w:next w:val="1"/>
    <w:autoRedefine/>
    <w:semiHidden/>
    <w:uiPriority w:val="0"/>
    <w:pPr>
      <w:ind w:left="720" w:hanging="240"/>
    </w:pPr>
  </w:style>
  <w:style w:type="paragraph" w:styleId="40">
    <w:name w:val="index 5"/>
    <w:basedOn w:val="1"/>
    <w:next w:val="1"/>
    <w:autoRedefine/>
    <w:semiHidden/>
    <w:qFormat/>
    <w:uiPriority w:val="0"/>
    <w:pPr>
      <w:ind w:left="1200" w:hanging="240"/>
    </w:pPr>
  </w:style>
  <w:style w:type="paragraph" w:styleId="41">
    <w:name w:val="index 4"/>
    <w:basedOn w:val="1"/>
    <w:next w:val="1"/>
    <w:autoRedefine/>
    <w:semiHidden/>
    <w:qFormat/>
    <w:uiPriority w:val="0"/>
    <w:pPr>
      <w:ind w:left="960" w:hanging="240"/>
    </w:pPr>
  </w:style>
  <w:style w:type="paragraph" w:styleId="4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43">
    <w:name w:val="toc 9"/>
    <w:basedOn w:val="1"/>
    <w:next w:val="1"/>
    <w:autoRedefine/>
    <w:semiHidden/>
    <w:qFormat/>
    <w:uiPriority w:val="0"/>
    <w:pPr>
      <w:ind w:left="1920"/>
    </w:pPr>
  </w:style>
  <w:style w:type="paragraph" w:styleId="44">
    <w:name w:val="toc 7"/>
    <w:basedOn w:val="1"/>
    <w:next w:val="1"/>
    <w:autoRedefine/>
    <w:semiHidden/>
    <w:qFormat/>
    <w:uiPriority w:val="0"/>
    <w:pPr>
      <w:ind w:left="1440"/>
    </w:pPr>
  </w:style>
  <w:style w:type="paragraph" w:styleId="45">
    <w:name w:val="index 6"/>
    <w:basedOn w:val="1"/>
    <w:next w:val="1"/>
    <w:autoRedefine/>
    <w:semiHidden/>
    <w:qFormat/>
    <w:uiPriority w:val="0"/>
    <w:pPr>
      <w:ind w:left="1440" w:hanging="240"/>
    </w:pPr>
  </w:style>
  <w:style w:type="paragraph" w:styleId="4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Arial" w:hAnsi="Arial" w:cs="Arial"/>
    </w:rPr>
  </w:style>
  <w:style w:type="paragraph" w:styleId="47">
    <w:name w:val="index 8"/>
    <w:basedOn w:val="1"/>
    <w:next w:val="1"/>
    <w:autoRedefine/>
    <w:semiHidden/>
    <w:qFormat/>
    <w:uiPriority w:val="0"/>
    <w:pPr>
      <w:ind w:left="1920" w:hanging="240"/>
    </w:pPr>
  </w:style>
  <w:style w:type="paragraph" w:styleId="48">
    <w:name w:val="Body Text"/>
    <w:basedOn w:val="1"/>
    <w:qFormat/>
    <w:uiPriority w:val="0"/>
    <w:pPr>
      <w:spacing w:after="120"/>
    </w:pPr>
  </w:style>
  <w:style w:type="paragraph" w:styleId="49">
    <w:name w:val="index 9"/>
    <w:basedOn w:val="1"/>
    <w:next w:val="1"/>
    <w:autoRedefine/>
    <w:semiHidden/>
    <w:qFormat/>
    <w:uiPriority w:val="0"/>
    <w:pPr>
      <w:ind w:left="2160" w:hanging="240"/>
    </w:pPr>
  </w:style>
  <w:style w:type="paragraph" w:styleId="50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51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b/>
      <w:bCs/>
    </w:rPr>
  </w:style>
  <w:style w:type="paragraph" w:styleId="52">
    <w:name w:val="index heading"/>
    <w:basedOn w:val="1"/>
    <w:next w:val="30"/>
    <w:semiHidden/>
    <w:qFormat/>
    <w:uiPriority w:val="0"/>
    <w:rPr>
      <w:rFonts w:ascii="Arial" w:hAnsi="Arial" w:cs="Arial"/>
      <w:b/>
      <w:bCs/>
    </w:rPr>
  </w:style>
  <w:style w:type="paragraph" w:styleId="53">
    <w:name w:val="toc 1"/>
    <w:basedOn w:val="1"/>
    <w:next w:val="1"/>
    <w:autoRedefine/>
    <w:semiHidden/>
    <w:qFormat/>
    <w:uiPriority w:val="0"/>
  </w:style>
  <w:style w:type="paragraph" w:styleId="54">
    <w:name w:val="table of authorities"/>
    <w:basedOn w:val="1"/>
    <w:next w:val="1"/>
    <w:semiHidden/>
    <w:qFormat/>
    <w:uiPriority w:val="0"/>
    <w:pPr>
      <w:ind w:left="240" w:hanging="240"/>
    </w:pPr>
  </w:style>
  <w:style w:type="paragraph" w:styleId="55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="Times New Roman" w:cs="Courier New"/>
      <w:lang w:val="ru-RU" w:eastAsia="ru-RU" w:bidi="ar-SA"/>
    </w:rPr>
  </w:style>
  <w:style w:type="paragraph" w:styleId="56">
    <w:name w:val="toc 6"/>
    <w:basedOn w:val="1"/>
    <w:next w:val="1"/>
    <w:autoRedefine/>
    <w:semiHidden/>
    <w:qFormat/>
    <w:uiPriority w:val="0"/>
    <w:pPr>
      <w:ind w:left="1200"/>
    </w:pPr>
  </w:style>
  <w:style w:type="paragraph" w:styleId="57">
    <w:name w:val="table of figures"/>
    <w:basedOn w:val="1"/>
    <w:next w:val="1"/>
    <w:semiHidden/>
    <w:qFormat/>
    <w:uiPriority w:val="0"/>
  </w:style>
  <w:style w:type="paragraph" w:styleId="58">
    <w:name w:val="toc 3"/>
    <w:basedOn w:val="1"/>
    <w:next w:val="1"/>
    <w:autoRedefine/>
    <w:semiHidden/>
    <w:qFormat/>
    <w:uiPriority w:val="0"/>
    <w:pPr>
      <w:ind w:left="480"/>
    </w:pPr>
  </w:style>
  <w:style w:type="paragraph" w:styleId="59">
    <w:name w:val="toc 2"/>
    <w:basedOn w:val="1"/>
    <w:next w:val="1"/>
    <w:autoRedefine/>
    <w:semiHidden/>
    <w:qFormat/>
    <w:uiPriority w:val="0"/>
    <w:pPr>
      <w:ind w:left="240"/>
    </w:pPr>
  </w:style>
  <w:style w:type="paragraph" w:styleId="60">
    <w:name w:val="toc 4"/>
    <w:basedOn w:val="1"/>
    <w:next w:val="1"/>
    <w:autoRedefine/>
    <w:semiHidden/>
    <w:qFormat/>
    <w:uiPriority w:val="0"/>
    <w:pPr>
      <w:ind w:left="720"/>
    </w:pPr>
  </w:style>
  <w:style w:type="paragraph" w:styleId="61">
    <w:name w:val="toc 5"/>
    <w:basedOn w:val="1"/>
    <w:next w:val="1"/>
    <w:autoRedefine/>
    <w:semiHidden/>
    <w:qFormat/>
    <w:uiPriority w:val="0"/>
    <w:pPr>
      <w:ind w:left="960"/>
    </w:pPr>
  </w:style>
  <w:style w:type="paragraph" w:styleId="62">
    <w:name w:val="Note Heading"/>
    <w:basedOn w:val="1"/>
    <w:next w:val="1"/>
    <w:qFormat/>
    <w:uiPriority w:val="0"/>
  </w:style>
  <w:style w:type="paragraph" w:styleId="63">
    <w:name w:val="Date"/>
    <w:basedOn w:val="1"/>
    <w:next w:val="1"/>
    <w:qFormat/>
    <w:uiPriority w:val="0"/>
  </w:style>
  <w:style w:type="paragraph" w:styleId="64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65">
    <w:name w:val="Body Text First Indent"/>
    <w:basedOn w:val="48"/>
    <w:qFormat/>
    <w:uiPriority w:val="0"/>
    <w:pPr>
      <w:ind w:firstLine="210"/>
    </w:pPr>
  </w:style>
  <w:style w:type="paragraph" w:styleId="66">
    <w:name w:val="Body Text First Indent 2"/>
    <w:basedOn w:val="67"/>
    <w:qFormat/>
    <w:uiPriority w:val="0"/>
    <w:pPr>
      <w:ind w:firstLine="210"/>
    </w:pPr>
  </w:style>
  <w:style w:type="paragraph" w:styleId="67">
    <w:name w:val="Body Text Indent"/>
    <w:basedOn w:val="1"/>
    <w:qFormat/>
    <w:uiPriority w:val="0"/>
    <w:pPr>
      <w:spacing w:after="120"/>
      <w:ind w:left="283"/>
    </w:pPr>
  </w:style>
  <w:style w:type="paragraph" w:styleId="68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69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7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71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7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73">
    <w:name w:val="footer"/>
    <w:basedOn w:val="1"/>
    <w:link w:val="100"/>
    <w:qFormat/>
    <w:uiPriority w:val="99"/>
    <w:pPr>
      <w:tabs>
        <w:tab w:val="center" w:pos="4677"/>
        <w:tab w:val="right" w:pos="9355"/>
      </w:tabs>
    </w:pPr>
  </w:style>
  <w:style w:type="paragraph" w:styleId="74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75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76">
    <w:name w:val="List"/>
    <w:basedOn w:val="1"/>
    <w:qFormat/>
    <w:uiPriority w:val="0"/>
    <w:pPr>
      <w:ind w:left="283" w:hanging="283"/>
    </w:pPr>
  </w:style>
  <w:style w:type="paragraph" w:styleId="77">
    <w:name w:val="Normal (Web)"/>
    <w:basedOn w:val="1"/>
    <w:qFormat/>
    <w:uiPriority w:val="99"/>
  </w:style>
  <w:style w:type="paragraph" w:styleId="7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9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80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</w:rPr>
  </w:style>
  <w:style w:type="paragraph" w:styleId="81">
    <w:name w:val="Signature"/>
    <w:basedOn w:val="1"/>
    <w:qFormat/>
    <w:uiPriority w:val="0"/>
    <w:pPr>
      <w:ind w:left="4252"/>
    </w:pPr>
  </w:style>
  <w:style w:type="paragraph" w:styleId="82">
    <w:name w:val="Salutation"/>
    <w:basedOn w:val="1"/>
    <w:next w:val="1"/>
    <w:qFormat/>
    <w:uiPriority w:val="0"/>
  </w:style>
  <w:style w:type="paragraph" w:styleId="83">
    <w:name w:val="List Continue 2"/>
    <w:basedOn w:val="1"/>
    <w:qFormat/>
    <w:uiPriority w:val="0"/>
    <w:pPr>
      <w:spacing w:after="120"/>
      <w:ind w:left="566"/>
    </w:pPr>
  </w:style>
  <w:style w:type="paragraph" w:styleId="84">
    <w:name w:val="List Continue 3"/>
    <w:basedOn w:val="1"/>
    <w:qFormat/>
    <w:uiPriority w:val="0"/>
    <w:pPr>
      <w:spacing w:after="120"/>
      <w:ind w:left="849"/>
    </w:pPr>
  </w:style>
  <w:style w:type="paragraph" w:styleId="85">
    <w:name w:val="List Continue 4"/>
    <w:basedOn w:val="1"/>
    <w:qFormat/>
    <w:uiPriority w:val="0"/>
    <w:pPr>
      <w:spacing w:after="120"/>
      <w:ind w:left="1132"/>
    </w:pPr>
  </w:style>
  <w:style w:type="paragraph" w:styleId="86">
    <w:name w:val="List Continue 5"/>
    <w:basedOn w:val="1"/>
    <w:qFormat/>
    <w:uiPriority w:val="0"/>
    <w:pPr>
      <w:spacing w:after="120"/>
      <w:ind w:left="1415"/>
    </w:pPr>
  </w:style>
  <w:style w:type="paragraph" w:styleId="87">
    <w:name w:val="List 2"/>
    <w:basedOn w:val="1"/>
    <w:qFormat/>
    <w:uiPriority w:val="0"/>
    <w:pPr>
      <w:ind w:left="566" w:hanging="283"/>
    </w:pPr>
  </w:style>
  <w:style w:type="paragraph" w:styleId="88">
    <w:name w:val="List 3"/>
    <w:basedOn w:val="1"/>
    <w:qFormat/>
    <w:uiPriority w:val="0"/>
    <w:pPr>
      <w:ind w:left="849" w:hanging="283"/>
    </w:pPr>
  </w:style>
  <w:style w:type="paragraph" w:styleId="89">
    <w:name w:val="List 4"/>
    <w:basedOn w:val="1"/>
    <w:qFormat/>
    <w:uiPriority w:val="0"/>
    <w:pPr>
      <w:ind w:left="1132" w:hanging="283"/>
    </w:pPr>
  </w:style>
  <w:style w:type="paragraph" w:styleId="90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91">
    <w:name w:val="Block Text"/>
    <w:basedOn w:val="1"/>
    <w:qFormat/>
    <w:uiPriority w:val="0"/>
    <w:pPr>
      <w:spacing w:after="120"/>
      <w:ind w:left="1440" w:right="1440"/>
    </w:pPr>
  </w:style>
  <w:style w:type="paragraph" w:styleId="9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93">
    <w:name w:val="E-mail Signature"/>
    <w:basedOn w:val="1"/>
    <w:qFormat/>
    <w:uiPriority w:val="0"/>
  </w:style>
  <w:style w:type="table" w:styleId="94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5">
    <w:name w:val="договор"/>
    <w:basedOn w:val="1"/>
    <w:qFormat/>
    <w:uiPriority w:val="0"/>
    <w:pPr>
      <w:tabs>
        <w:tab w:val="right" w:pos="9923"/>
      </w:tabs>
      <w:ind w:firstLine="284"/>
      <w:jc w:val="both"/>
    </w:pPr>
    <w:rPr>
      <w:szCs w:val="20"/>
    </w:rPr>
  </w:style>
  <w:style w:type="paragraph" w:customStyle="1" w:styleId="96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97">
    <w:name w:val="ccard__contacts-index1"/>
    <w:qFormat/>
    <w:uiPriority w:val="0"/>
    <w:rPr>
      <w:color w:val="999999"/>
    </w:rPr>
  </w:style>
  <w:style w:type="character" w:customStyle="1" w:styleId="98">
    <w:name w:val="apple-converted-space"/>
    <w:basedOn w:val="11"/>
    <w:uiPriority w:val="0"/>
  </w:style>
  <w:style w:type="paragraph" w:styleId="99">
    <w:name w:val="No Spacing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00">
    <w:name w:val="Нижний колонтитул Знак"/>
    <w:basedOn w:val="11"/>
    <w:link w:val="73"/>
    <w:uiPriority w:val="99"/>
    <w:rPr>
      <w:sz w:val="24"/>
      <w:szCs w:val="24"/>
    </w:rPr>
  </w:style>
  <w:style w:type="paragraph" w:styleId="10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537</Words>
  <Characters>3063</Characters>
  <Lines>25</Lines>
  <Paragraphs>7</Paragraphs>
  <TotalTime>22</TotalTime>
  <ScaleCrop>false</ScaleCrop>
  <LinksUpToDate>false</LinksUpToDate>
  <CharactersWithSpaces>3593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2022-04-29T10:35:00Z</dcterms:created>
  <dc:creator>Alya</dc:creator>
  <cp:lastModifiedBy>Стройимидж</cp:lastModifiedBy>
  <cp:lastPrinted>2018-11-01T08:49:00Z</cp:lastPrinted>
  <dcterms:modified xsi:type="dcterms:W3CDTF">2026-01-23T09:33:34Z</dcterms:modified>
  <dc:title>ИП Ермакова Александра Олеговна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2C19894638054686BAAA8335D6219EB7_12</vt:lpwstr>
  </property>
</Properties>
</file>