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A2BE4">
      <w:pPr>
        <w:pStyle w:val="2"/>
        <w:shd w:val="clear" w:color="auto" w:fill="FFFFFF"/>
        <w:spacing w:before="0" w:after="0"/>
        <w:rPr>
          <w:rFonts w:hint="default" w:ascii="Cambria" w:hAnsi="Cambria" w:cs="Cambria"/>
          <w:color w:val="1F4E79" w:themeColor="accent1" w:themeShade="80"/>
          <w:sz w:val="28"/>
          <w:szCs w:val="28"/>
        </w:rPr>
      </w:pPr>
      <w:r>
        <w:rPr>
          <w:rFonts w:hint="default" w:ascii="Cambria" w:hAnsi="Cambria" w:cs="Cambria"/>
          <w:color w:val="1F4E79" w:themeColor="accent1" w:themeShade="80"/>
          <w:sz w:val="28"/>
          <w:szCs w:val="28"/>
        </w:rPr>
        <w:t xml:space="preserve">МЕТАЛЛИТ ПЛЮС  – износостойкая уретановая краска (эмаль) для металла по ржавчине 3 в 1 </w:t>
      </w:r>
    </w:p>
    <w:p w14:paraId="3BD2A0D2">
      <w:pPr>
        <w:spacing w:line="276" w:lineRule="auto"/>
        <w:rPr>
          <w:rFonts w:hint="default" w:ascii="Cambria" w:hAnsi="Cambria" w:cs="Cambria"/>
        </w:rPr>
      </w:pPr>
    </w:p>
    <w:p w14:paraId="1A706DB6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• универсальная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• быстросохнущая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• антикоррозионная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• износостойкая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• атмосферостойкая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• эластичная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• грунт-эмаль 3 в 1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• наносится прямо на ржавчину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• длительная защита от коррозии</w:t>
      </w:r>
      <w:r>
        <w:rPr>
          <w:rFonts w:hint="default" w:ascii="Cambria" w:hAnsi="Cambria" w:cs="Cambria"/>
        </w:rPr>
        <w:br w:type="textWrapping"/>
      </w:r>
    </w:p>
    <w:p w14:paraId="662D954A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Грунт-эмаль МЕТАЛЛИТ ПЛЮС</w:t>
      </w:r>
      <w:r>
        <w:rPr>
          <w:rFonts w:hint="default" w:ascii="Cambria" w:hAnsi="Cambria" w:cs="Cambria"/>
          <w:color w:val="1F4E79" w:themeColor="accent1" w:themeShade="80"/>
        </w:rPr>
        <w:t xml:space="preserve"> </w:t>
      </w:r>
      <w:r>
        <w:rPr>
          <w:rFonts w:hint="default" w:ascii="Cambria" w:hAnsi="Cambria" w:cs="Cambria"/>
        </w:rPr>
        <w:t>– однокомпонентный материал на основе уретанового лака с активными антикоррозионными добавками.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Благодаря уникальной формуле 3 в 1 совмещает свойства преобразователя ржавчины, антикоррозионного грунта и износостойкой эмали. 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Защищает металлические и железобетонные поверхности от коррозии при длительном атмосферном воздействии в умеренном и холодном климатах, в условиях агрессивной промышленной атмосферы.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После высыхания образует ровную гладкую однородную глянцевую пленку. 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Также материал обладает повышенным показателем тиксотропности по сравнению с аналогами. Благодаря этому свойству краска не "течет" после нанесения на вертикальную поверхность. При необходимости, можно осуществлять покраску в один слой. Благодаря тиксотропному эффекту допускается нанесение при температуре от -5 гр. Все эти свойства дают существенное преимущество при больших объемах покраски, когда важны простота нанесения, экономичность расходования материала, необходимость нанесения при холодных погодных условиях.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Универсальность применения и быстрое время высыхания позволяют сократить трудовые и материальные затраты производства.</w:t>
      </w:r>
      <w:r>
        <w:rPr>
          <w:rFonts w:hint="default" w:ascii="Cambria" w:hAnsi="Cambria" w:cs="Cambria"/>
        </w:rPr>
        <w:br w:type="textWrapping"/>
      </w:r>
    </w:p>
    <w:p w14:paraId="7DC51E3B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Основные области применения</w:t>
      </w:r>
    </w:p>
    <w:p w14:paraId="0E25C249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Применяется для грунтования и окраски металлических чистых или ржавых поверхностей без предварительного грунтования.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Используется для защиты от коррозии строительных металлоконструкций, мостов, гидросооружений, эстакад, платформ, металлических опор ЛЭП и антенных мачт, труб, трубопроводов, нефтегазопроводов, технологического оборудования, станков, металлоконструкций в машиностроении, энергетической промышленности, железнодорожного транспорта, сельскохозяйственной техники, строительных транспортных средств и спецтехники и т.п.</w:t>
      </w:r>
      <w:r>
        <w:rPr>
          <w:rFonts w:hint="default" w:ascii="Cambria" w:hAnsi="Cambria" w:cs="Cambria"/>
        </w:rPr>
        <w:br w:type="textWrapping"/>
      </w:r>
    </w:p>
    <w:p w14:paraId="599B1FF1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Подготовка основания к нанесению</w:t>
      </w:r>
    </w:p>
    <w:p w14:paraId="44D004AD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Поверхность очистить от грязи, пыли, масел, старой отслоившейся краски и рыхлой ржавчины.</w:t>
      </w:r>
      <w:r>
        <w:rPr>
          <w:rFonts w:hint="default" w:ascii="Cambria" w:hAnsi="Cambria" w:cs="Cambria"/>
          <w:lang w:val="ru-RU"/>
        </w:rPr>
        <w:t xml:space="preserve"> </w:t>
      </w:r>
      <w:r>
        <w:rPr>
          <w:rFonts w:hint="default" w:ascii="Cambria" w:hAnsi="Cambria" w:cs="Cambria"/>
        </w:rPr>
        <w:t>Окрашиваемая поверхность должна быть сухой.</w:t>
      </w:r>
      <w:r>
        <w:rPr>
          <w:rFonts w:hint="default" w:ascii="Cambria" w:hAnsi="Cambria" w:cs="Cambria"/>
          <w:lang w:val="ru-RU"/>
        </w:rPr>
        <w:t xml:space="preserve"> </w:t>
      </w:r>
      <w:r>
        <w:rPr>
          <w:rFonts w:hint="default" w:ascii="Cambria" w:hAnsi="Cambria" w:cs="Cambria"/>
        </w:rPr>
        <w:t>Поверхность обработать обезжиривателем или летучим растворителем.</w:t>
      </w:r>
    </w:p>
    <w:p w14:paraId="27EC90F6">
      <w:pPr>
        <w:spacing w:line="276" w:lineRule="auto"/>
        <w:rPr>
          <w:rFonts w:hint="default" w:ascii="Cambria" w:hAnsi="Cambria" w:cs="Cambria"/>
          <w:b/>
          <w:bCs/>
        </w:rPr>
      </w:pPr>
    </w:p>
    <w:p w14:paraId="452C1E3F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Подготовка состава к нанесению</w:t>
      </w:r>
    </w:p>
    <w:p w14:paraId="48912EDA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Перед нанесением тщательно перемешать до однородного состояния.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При необходимости разбавить до рабочей вязкости КСИЛОЛОМ до 5%.</w:t>
      </w:r>
      <w:r>
        <w:rPr>
          <w:rFonts w:hint="default" w:ascii="Cambria" w:hAnsi="Cambria" w:cs="Cambria"/>
        </w:rPr>
        <w:br w:type="textWrapping"/>
      </w:r>
    </w:p>
    <w:p w14:paraId="04BF447B">
      <w:pPr>
        <w:spacing w:line="276" w:lineRule="auto"/>
        <w:rPr>
          <w:rFonts w:hint="default" w:ascii="Cambria" w:hAnsi="Cambria" w:cs="Cambria"/>
          <w:color w:val="1F4E79" w:themeColor="accent1" w:themeShade="80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Способ применения</w:t>
      </w:r>
    </w:p>
    <w:p w14:paraId="4F4BF183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Наносится в один-два тонких слоя кистью, валиком или краскопультом. 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  <w:bCs/>
        </w:rPr>
        <w:t>Рабочая вязкость по вискозиметру ВЗ-246 (диаметр сопла 4 мм) при температуре (20±0,5)°С: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- при нанесении методом пневматического распыления – 18-25 с;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- при нанесении методом безвоздушного распыления – 45 с;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- при нанесении кистью или валиком – не менее 35-40 с.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Температура нанесения: от -5 до +80°С. Температура материала +10 - +25°С.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Время высыхания до степени 3 при t (20±2)°С – 4-5 ч, при t (80±2)°С – 30 минут.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Температура эксплуатации покрытия – от –30 до +100°С.</w:t>
      </w:r>
    </w:p>
    <w:p w14:paraId="38B2C9A6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Окончательная полимеризация через 5-7 суток при температуре 20°С.</w:t>
      </w:r>
      <w:r>
        <w:rPr>
          <w:rFonts w:hint="default" w:ascii="Cambria" w:hAnsi="Cambria" w:cs="Cambria"/>
        </w:rPr>
        <w:br w:type="textWrapping"/>
      </w:r>
    </w:p>
    <w:p w14:paraId="3DEEAA2A">
      <w:pPr>
        <w:spacing w:line="276" w:lineRule="auto"/>
        <w:rPr>
          <w:rFonts w:hint="default" w:ascii="Cambria" w:hAnsi="Cambria" w:cs="Cambria"/>
          <w:color w:val="1F4E79" w:themeColor="accent1" w:themeShade="80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Расход</w:t>
      </w:r>
    </w:p>
    <w:p w14:paraId="0802E454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0,08-0,11 кг/м</w:t>
      </w:r>
      <w:r>
        <w:rPr>
          <w:rFonts w:hint="default" w:ascii="Cambria" w:hAnsi="Cambria" w:cs="Cambria"/>
          <w:vertAlign w:val="superscript"/>
        </w:rPr>
        <w:t>2</w:t>
      </w:r>
      <w:r>
        <w:rPr>
          <w:rFonts w:hint="default" w:ascii="Cambria" w:hAnsi="Cambria" w:cs="Cambria"/>
        </w:rPr>
        <w:t xml:space="preserve"> при толщине одного слоя 25-35 мкм.</w:t>
      </w:r>
      <w:r>
        <w:rPr>
          <w:rFonts w:hint="default" w:ascii="Cambria" w:hAnsi="Cambria" w:cs="Cambria"/>
        </w:rPr>
        <w:br w:type="textWrapping"/>
      </w:r>
    </w:p>
    <w:p w14:paraId="71FE2089">
      <w:pPr>
        <w:spacing w:line="276" w:lineRule="auto"/>
        <w:rPr>
          <w:rFonts w:hint="default" w:ascii="Cambria" w:hAnsi="Cambria" w:cs="Cambria"/>
          <w:color w:val="1F4E79" w:themeColor="accent1" w:themeShade="80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Цвет</w:t>
      </w:r>
    </w:p>
    <w:p w14:paraId="3D33268C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Колеруется в любой цвет по каталогу RAL под заказ.</w:t>
      </w:r>
      <w:r>
        <w:rPr>
          <w:rFonts w:hint="default" w:ascii="Cambria" w:hAnsi="Cambria" w:cs="Cambria"/>
        </w:rPr>
        <w:br w:type="textWrapping"/>
      </w:r>
    </w:p>
    <w:p w14:paraId="6E5AAF95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Меры предосторожности</w:t>
      </w:r>
    </w:p>
    <w:p w14:paraId="280EE875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При проведении и после окончания внутренних работ тщательно проветрить помещение. 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Использовать индивидуальные средства защиты. </w:t>
      </w:r>
      <w:r>
        <w:rPr>
          <w:rFonts w:hint="default" w:ascii="Cambria" w:hAnsi="Cambria" w:cs="Cambria"/>
        </w:rPr>
        <w:br w:type="textWrapping"/>
      </w:r>
    </w:p>
    <w:p w14:paraId="5EF897C2">
      <w:pPr>
        <w:spacing w:line="276" w:lineRule="auto"/>
        <w:rPr>
          <w:rFonts w:hint="default" w:ascii="Cambria" w:hAnsi="Cambria" w:cs="Cambria"/>
          <w:color w:val="1F4E79" w:themeColor="accent1" w:themeShade="80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Хранение</w:t>
      </w:r>
    </w:p>
    <w:p w14:paraId="01E2E3B8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Не нагревать. Беречь от огня. Предохранять от прямых солнечных лучей.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Хранить в плотно закрытой таре при температуре от –30 до + 30°С.  При хранении материала в отрицательных температурах необходимо выдержать за сутки материал в теплом помещении и использовать теплым.</w:t>
      </w:r>
      <w:r>
        <w:rPr>
          <w:rFonts w:hint="default" w:ascii="Cambria" w:hAnsi="Cambria" w:cs="Cambria"/>
          <w:lang w:val="ru-RU"/>
        </w:rPr>
        <w:t xml:space="preserve"> </w:t>
      </w:r>
      <w:r>
        <w:rPr>
          <w:rFonts w:hint="default" w:ascii="Cambria" w:hAnsi="Cambria" w:cs="Cambria"/>
        </w:rPr>
        <w:t>Гарантийный срок хранения в заводской упаковке – 12 месяцев со дня изготовления. </w:t>
      </w:r>
      <w:r>
        <w:rPr>
          <w:rFonts w:hint="default" w:ascii="Cambria" w:hAnsi="Cambria" w:cs="Cambria"/>
        </w:rPr>
        <w:br w:type="textWrapping"/>
      </w:r>
    </w:p>
    <w:p w14:paraId="7846AF14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/>
          <w:color w:val="1F4E79" w:themeColor="accent1" w:themeShade="80"/>
        </w:rPr>
        <w:t>Технические данные</w:t>
      </w:r>
    </w:p>
    <w:p w14:paraId="4AB79D09">
      <w:pPr>
        <w:spacing w:line="276" w:lineRule="auto"/>
        <w:rPr>
          <w:rFonts w:hint="default" w:ascii="Cambria" w:hAnsi="Cambria" w:cs="Cambria"/>
        </w:rPr>
      </w:pPr>
      <w:bookmarkStart w:id="0" w:name="_GoBack"/>
      <w:bookmarkEnd w:id="0"/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04"/>
        <w:gridCol w:w="1281"/>
      </w:tblGrid>
      <w:tr w14:paraId="0CD8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1103C1D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Технические данные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DECFD7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Показатель</w:t>
            </w:r>
          </w:p>
        </w:tc>
      </w:tr>
      <w:tr w14:paraId="24A5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588539C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Массовая доля нелетучих веществ, %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FC71C5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55-60</w:t>
            </w:r>
          </w:p>
        </w:tc>
      </w:tr>
      <w:tr w14:paraId="5AD2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A679600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Условная вязкость по вискозиметру В3-246 (сопло 4 мм) при t (20,0±0,5)°С, с, не менее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F27728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80</w:t>
            </w:r>
          </w:p>
        </w:tc>
      </w:tr>
      <w:tr w14:paraId="4C17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C5A05ED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Твердость покрытия, не менее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A22951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0,4</w:t>
            </w:r>
          </w:p>
        </w:tc>
      </w:tr>
      <w:tr w14:paraId="3E80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C419183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Время высыхания до степени 3 при t (20,0±0,5)°С, ч, не более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782715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4</w:t>
            </w:r>
          </w:p>
        </w:tc>
      </w:tr>
      <w:tr w14:paraId="2222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3240F35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Прочность пленки при ударе, см, не менее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68521A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50</w:t>
            </w:r>
          </w:p>
        </w:tc>
      </w:tr>
      <w:tr w14:paraId="582B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DDD7687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Прочность пленки при изгибе, мм, не более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18D835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1</w:t>
            </w:r>
          </w:p>
        </w:tc>
      </w:tr>
      <w:tr w14:paraId="1800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F6ED93F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Стойкость пленки к статическому воздействию воды при (20,0±2)°С, ч, не менее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9101D5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48</w:t>
            </w:r>
          </w:p>
        </w:tc>
      </w:tr>
      <w:tr w14:paraId="3423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439BD8A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Стойкость пленки к статическому воздействию ГСМ, ч, не менее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292954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24</w:t>
            </w:r>
          </w:p>
        </w:tc>
      </w:tr>
    </w:tbl>
    <w:p w14:paraId="4C0CA488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ТУ </w:t>
      </w:r>
      <w:r>
        <w:rPr>
          <w:rFonts w:hint="default" w:ascii="Cambria" w:hAnsi="Cambria" w:cs="Cambria"/>
          <w:i/>
          <w:iCs/>
        </w:rPr>
        <w:t>20.30.22-001-18862682-2018</w:t>
      </w:r>
    </w:p>
    <w:sectPr>
      <w:headerReference r:id="rId4" w:type="first"/>
      <w:headerReference r:id="rId3" w:type="even"/>
      <w:footerReference r:id="rId5" w:type="even"/>
      <w:pgSz w:w="11906" w:h="16838"/>
      <w:pgMar w:top="-568" w:right="707" w:bottom="0" w:left="1134" w:header="0" w:footer="26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C5210">
    <w:pPr>
      <w:pStyle w:val="73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6244FFAF">
    <w:pPr>
      <w:pStyle w:val="7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8AAE9">
    <w:pPr>
      <w:pStyle w:val="42"/>
    </w:pPr>
    <w:r>
      <w:pict>
        <v:shape id="WordPictureWatermark2" o:spid="_x0000_s4098" o:spt="75" type="#_x0000_t75" style="position:absolute;left:0pt;height:500.45pt;width:495.9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Kraskoff_logo_3a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DC60D">
    <w:pPr>
      <w:pStyle w:val="42"/>
    </w:pPr>
    <w:r>
      <w:pict>
        <v:shape id="WordPictureWatermark1" o:spid="_x0000_s4097" o:spt="75" type="#_x0000_t75" style="position:absolute;left:0pt;height:500.45pt;width:495.9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Kraskoff_logo_3a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21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0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64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1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7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00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80"/>
    <w:rsid w:val="00003E90"/>
    <w:rsid w:val="00041BC8"/>
    <w:rsid w:val="00075372"/>
    <w:rsid w:val="000765A0"/>
    <w:rsid w:val="00081550"/>
    <w:rsid w:val="00082E31"/>
    <w:rsid w:val="000839CC"/>
    <w:rsid w:val="000A448C"/>
    <w:rsid w:val="000A58CE"/>
    <w:rsid w:val="000B0923"/>
    <w:rsid w:val="000B4E74"/>
    <w:rsid w:val="000C292A"/>
    <w:rsid w:val="000C3840"/>
    <w:rsid w:val="000D203D"/>
    <w:rsid w:val="000D42B1"/>
    <w:rsid w:val="000D698C"/>
    <w:rsid w:val="000F6E6C"/>
    <w:rsid w:val="00120871"/>
    <w:rsid w:val="00136643"/>
    <w:rsid w:val="001519B0"/>
    <w:rsid w:val="001539DC"/>
    <w:rsid w:val="001551FC"/>
    <w:rsid w:val="00157C68"/>
    <w:rsid w:val="0018626B"/>
    <w:rsid w:val="001874BA"/>
    <w:rsid w:val="00193672"/>
    <w:rsid w:val="001A4A55"/>
    <w:rsid w:val="001B70E3"/>
    <w:rsid w:val="001C7EE6"/>
    <w:rsid w:val="001D29BF"/>
    <w:rsid w:val="001D602D"/>
    <w:rsid w:val="001F2DA2"/>
    <w:rsid w:val="001F5E56"/>
    <w:rsid w:val="002008B1"/>
    <w:rsid w:val="00203DEC"/>
    <w:rsid w:val="0021766F"/>
    <w:rsid w:val="00226576"/>
    <w:rsid w:val="00235CF9"/>
    <w:rsid w:val="00235E75"/>
    <w:rsid w:val="00246DEA"/>
    <w:rsid w:val="002502FF"/>
    <w:rsid w:val="00255D86"/>
    <w:rsid w:val="00256843"/>
    <w:rsid w:val="00260BFD"/>
    <w:rsid w:val="0028556B"/>
    <w:rsid w:val="002A5FDC"/>
    <w:rsid w:val="002B3D80"/>
    <w:rsid w:val="002C1603"/>
    <w:rsid w:val="002C7989"/>
    <w:rsid w:val="002D45BB"/>
    <w:rsid w:val="002F3820"/>
    <w:rsid w:val="00301795"/>
    <w:rsid w:val="003050BE"/>
    <w:rsid w:val="00313DA8"/>
    <w:rsid w:val="00316071"/>
    <w:rsid w:val="00321C1C"/>
    <w:rsid w:val="00325044"/>
    <w:rsid w:val="00362F40"/>
    <w:rsid w:val="00365D51"/>
    <w:rsid w:val="003663A2"/>
    <w:rsid w:val="003A2AB2"/>
    <w:rsid w:val="003B7A22"/>
    <w:rsid w:val="003E270E"/>
    <w:rsid w:val="003F3D69"/>
    <w:rsid w:val="00404C10"/>
    <w:rsid w:val="00406FAF"/>
    <w:rsid w:val="004144F4"/>
    <w:rsid w:val="004170D3"/>
    <w:rsid w:val="00417FC3"/>
    <w:rsid w:val="004235A1"/>
    <w:rsid w:val="00430708"/>
    <w:rsid w:val="00432EFE"/>
    <w:rsid w:val="0044375E"/>
    <w:rsid w:val="004450C8"/>
    <w:rsid w:val="0046293B"/>
    <w:rsid w:val="004751BA"/>
    <w:rsid w:val="00492626"/>
    <w:rsid w:val="004A32F1"/>
    <w:rsid w:val="004E72E5"/>
    <w:rsid w:val="004F0E27"/>
    <w:rsid w:val="004F7669"/>
    <w:rsid w:val="00522581"/>
    <w:rsid w:val="00526789"/>
    <w:rsid w:val="00542B46"/>
    <w:rsid w:val="00546AFD"/>
    <w:rsid w:val="005531C2"/>
    <w:rsid w:val="00574E19"/>
    <w:rsid w:val="005804D9"/>
    <w:rsid w:val="005D3649"/>
    <w:rsid w:val="005E2F81"/>
    <w:rsid w:val="005F728C"/>
    <w:rsid w:val="00601107"/>
    <w:rsid w:val="00603B98"/>
    <w:rsid w:val="006052B6"/>
    <w:rsid w:val="00606075"/>
    <w:rsid w:val="00610AB0"/>
    <w:rsid w:val="00611E75"/>
    <w:rsid w:val="00616E02"/>
    <w:rsid w:val="00642364"/>
    <w:rsid w:val="00642620"/>
    <w:rsid w:val="00642C21"/>
    <w:rsid w:val="00667539"/>
    <w:rsid w:val="006902F2"/>
    <w:rsid w:val="00691633"/>
    <w:rsid w:val="006952F1"/>
    <w:rsid w:val="006A3A2B"/>
    <w:rsid w:val="006C36FA"/>
    <w:rsid w:val="006D5CE9"/>
    <w:rsid w:val="006D7C86"/>
    <w:rsid w:val="006E4341"/>
    <w:rsid w:val="006E6329"/>
    <w:rsid w:val="006F0855"/>
    <w:rsid w:val="006F6DF0"/>
    <w:rsid w:val="0070721D"/>
    <w:rsid w:val="00707C20"/>
    <w:rsid w:val="00710378"/>
    <w:rsid w:val="00710DBF"/>
    <w:rsid w:val="00712962"/>
    <w:rsid w:val="007205E6"/>
    <w:rsid w:val="00722D91"/>
    <w:rsid w:val="00733E68"/>
    <w:rsid w:val="00746791"/>
    <w:rsid w:val="00750AE3"/>
    <w:rsid w:val="00754C67"/>
    <w:rsid w:val="0075611A"/>
    <w:rsid w:val="00784FD6"/>
    <w:rsid w:val="007957CE"/>
    <w:rsid w:val="00797793"/>
    <w:rsid w:val="007A4E7D"/>
    <w:rsid w:val="007C11F7"/>
    <w:rsid w:val="007D7524"/>
    <w:rsid w:val="007F09D9"/>
    <w:rsid w:val="007F2789"/>
    <w:rsid w:val="007F7862"/>
    <w:rsid w:val="00823969"/>
    <w:rsid w:val="00823FC2"/>
    <w:rsid w:val="00834B78"/>
    <w:rsid w:val="00845724"/>
    <w:rsid w:val="0084669A"/>
    <w:rsid w:val="00851968"/>
    <w:rsid w:val="00874B22"/>
    <w:rsid w:val="00877FD7"/>
    <w:rsid w:val="008869F8"/>
    <w:rsid w:val="008920BF"/>
    <w:rsid w:val="008936CC"/>
    <w:rsid w:val="00894B1B"/>
    <w:rsid w:val="008B34C6"/>
    <w:rsid w:val="008C1E5E"/>
    <w:rsid w:val="008C44B6"/>
    <w:rsid w:val="008E0BD8"/>
    <w:rsid w:val="008E186F"/>
    <w:rsid w:val="008E4BA6"/>
    <w:rsid w:val="008E6B31"/>
    <w:rsid w:val="0090080D"/>
    <w:rsid w:val="00903D80"/>
    <w:rsid w:val="00923A51"/>
    <w:rsid w:val="00932F36"/>
    <w:rsid w:val="0093515A"/>
    <w:rsid w:val="00936667"/>
    <w:rsid w:val="00947B5F"/>
    <w:rsid w:val="00950A1C"/>
    <w:rsid w:val="009667F9"/>
    <w:rsid w:val="00982C27"/>
    <w:rsid w:val="0098715B"/>
    <w:rsid w:val="009872FB"/>
    <w:rsid w:val="009944CA"/>
    <w:rsid w:val="009A122E"/>
    <w:rsid w:val="009C2A72"/>
    <w:rsid w:val="009C3265"/>
    <w:rsid w:val="009C4B3E"/>
    <w:rsid w:val="009C5828"/>
    <w:rsid w:val="009D7096"/>
    <w:rsid w:val="00A019B4"/>
    <w:rsid w:val="00A15D82"/>
    <w:rsid w:val="00A3566B"/>
    <w:rsid w:val="00A52402"/>
    <w:rsid w:val="00A52E64"/>
    <w:rsid w:val="00A64380"/>
    <w:rsid w:val="00A664A3"/>
    <w:rsid w:val="00A67031"/>
    <w:rsid w:val="00A7157D"/>
    <w:rsid w:val="00A71FF9"/>
    <w:rsid w:val="00A765FA"/>
    <w:rsid w:val="00A846CB"/>
    <w:rsid w:val="00A9251D"/>
    <w:rsid w:val="00AA466E"/>
    <w:rsid w:val="00AA7519"/>
    <w:rsid w:val="00AB12DB"/>
    <w:rsid w:val="00AC0D74"/>
    <w:rsid w:val="00AC7D39"/>
    <w:rsid w:val="00AC7F41"/>
    <w:rsid w:val="00AE229C"/>
    <w:rsid w:val="00AF467E"/>
    <w:rsid w:val="00B02E04"/>
    <w:rsid w:val="00B253C1"/>
    <w:rsid w:val="00B364FB"/>
    <w:rsid w:val="00B65401"/>
    <w:rsid w:val="00B66A9C"/>
    <w:rsid w:val="00B734E1"/>
    <w:rsid w:val="00B737BC"/>
    <w:rsid w:val="00B91FEB"/>
    <w:rsid w:val="00BA2975"/>
    <w:rsid w:val="00BB38E3"/>
    <w:rsid w:val="00BD5A30"/>
    <w:rsid w:val="00BD6C7F"/>
    <w:rsid w:val="00BE2742"/>
    <w:rsid w:val="00BE29D9"/>
    <w:rsid w:val="00BF1F1F"/>
    <w:rsid w:val="00C05C9B"/>
    <w:rsid w:val="00C2676A"/>
    <w:rsid w:val="00C369C2"/>
    <w:rsid w:val="00C43768"/>
    <w:rsid w:val="00C43E40"/>
    <w:rsid w:val="00C46272"/>
    <w:rsid w:val="00C5433F"/>
    <w:rsid w:val="00C63091"/>
    <w:rsid w:val="00C642B0"/>
    <w:rsid w:val="00C65049"/>
    <w:rsid w:val="00C834C7"/>
    <w:rsid w:val="00C862B7"/>
    <w:rsid w:val="00CC4A11"/>
    <w:rsid w:val="00CC577A"/>
    <w:rsid w:val="00CE14C2"/>
    <w:rsid w:val="00CE15B2"/>
    <w:rsid w:val="00CE47D8"/>
    <w:rsid w:val="00CF62D5"/>
    <w:rsid w:val="00D01C60"/>
    <w:rsid w:val="00D01F86"/>
    <w:rsid w:val="00D02133"/>
    <w:rsid w:val="00D05B3A"/>
    <w:rsid w:val="00D11935"/>
    <w:rsid w:val="00D121FF"/>
    <w:rsid w:val="00D14F21"/>
    <w:rsid w:val="00D22A7C"/>
    <w:rsid w:val="00D42BF6"/>
    <w:rsid w:val="00D75E8C"/>
    <w:rsid w:val="00D8258F"/>
    <w:rsid w:val="00D94CA3"/>
    <w:rsid w:val="00DA11B3"/>
    <w:rsid w:val="00DA1585"/>
    <w:rsid w:val="00DA42A0"/>
    <w:rsid w:val="00DA7290"/>
    <w:rsid w:val="00DB2C22"/>
    <w:rsid w:val="00DC6F01"/>
    <w:rsid w:val="00DD1ED7"/>
    <w:rsid w:val="00DD52FD"/>
    <w:rsid w:val="00DD762D"/>
    <w:rsid w:val="00DF5023"/>
    <w:rsid w:val="00DF5089"/>
    <w:rsid w:val="00E04286"/>
    <w:rsid w:val="00E05D2C"/>
    <w:rsid w:val="00E1159D"/>
    <w:rsid w:val="00E56CBF"/>
    <w:rsid w:val="00E73852"/>
    <w:rsid w:val="00EA09FB"/>
    <w:rsid w:val="00EA2DF6"/>
    <w:rsid w:val="00EB1BC2"/>
    <w:rsid w:val="00EB4DD8"/>
    <w:rsid w:val="00EC59AB"/>
    <w:rsid w:val="00ED127B"/>
    <w:rsid w:val="00ED285F"/>
    <w:rsid w:val="00ED4662"/>
    <w:rsid w:val="00EF35E1"/>
    <w:rsid w:val="00EF6C76"/>
    <w:rsid w:val="00F05CCE"/>
    <w:rsid w:val="00F06725"/>
    <w:rsid w:val="00F10B84"/>
    <w:rsid w:val="00F12E15"/>
    <w:rsid w:val="00F37E24"/>
    <w:rsid w:val="00F434F9"/>
    <w:rsid w:val="00F53B68"/>
    <w:rsid w:val="00F574FB"/>
    <w:rsid w:val="00F57E48"/>
    <w:rsid w:val="00F60EEA"/>
    <w:rsid w:val="00F61EE5"/>
    <w:rsid w:val="00F74AA9"/>
    <w:rsid w:val="00F81810"/>
    <w:rsid w:val="00F9019B"/>
    <w:rsid w:val="00F933B1"/>
    <w:rsid w:val="00F96D4C"/>
    <w:rsid w:val="00FA0B37"/>
    <w:rsid w:val="00FA49ED"/>
    <w:rsid w:val="00FA79B7"/>
    <w:rsid w:val="00FB5530"/>
    <w:rsid w:val="00FD7C5E"/>
    <w:rsid w:val="00FF0EFA"/>
    <w:rsid w:val="147160E8"/>
    <w:rsid w:val="427C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qFormat="1" w:unhideWhenUsed="0" w:uiPriority="0" w:name="toc 8"/>
    <w:lsdException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name="index heading"/>
    <w:lsdException w:qFormat="1" w:unhideWhenUsed="0" w:uiPriority="0" w:semiHidden="0" w:name="caption"/>
    <w:lsdException w:unhideWhenUsed="0" w:uiPriority="0" w:name="table of figures"/>
    <w:lsdException w:unhideWhenUsed="0" w:uiPriority="0" w:semiHidden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qFormat="1"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page number"/>
    <w:basedOn w:val="11"/>
    <w:uiPriority w:val="0"/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8">
    <w:name w:val="List 5"/>
    <w:basedOn w:val="1"/>
    <w:qFormat/>
    <w:uiPriority w:val="0"/>
    <w:pPr>
      <w:ind w:left="1415" w:hanging="283"/>
    </w:pPr>
  </w:style>
  <w:style w:type="paragraph" w:styleId="19">
    <w:name w:val="List Continue"/>
    <w:basedOn w:val="1"/>
    <w:uiPriority w:val="0"/>
    <w:pPr>
      <w:spacing w:after="120"/>
      <w:ind w:left="283"/>
    </w:pPr>
  </w:style>
  <w:style w:type="paragraph" w:styleId="20">
    <w:name w:val="Body Text 2"/>
    <w:basedOn w:val="1"/>
    <w:uiPriority w:val="0"/>
    <w:pPr>
      <w:spacing w:after="120" w:line="480" w:lineRule="auto"/>
    </w:pPr>
  </w:style>
  <w:style w:type="paragraph" w:styleId="21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22">
    <w:name w:val="Closing"/>
    <w:basedOn w:val="1"/>
    <w:qFormat/>
    <w:uiPriority w:val="0"/>
    <w:pPr>
      <w:ind w:left="4252"/>
    </w:pPr>
  </w:style>
  <w:style w:type="paragraph" w:styleId="23">
    <w:name w:val="Normal Indent"/>
    <w:basedOn w:val="1"/>
    <w:qFormat/>
    <w:uiPriority w:val="0"/>
    <w:pPr>
      <w:ind w:left="708"/>
    </w:pPr>
  </w:style>
  <w:style w:type="paragraph" w:styleId="24">
    <w:name w:val="envelope return"/>
    <w:basedOn w:val="1"/>
    <w:qFormat/>
    <w:uiPriority w:val="0"/>
    <w:rPr>
      <w:rFonts w:ascii="Arial" w:hAnsi="Arial" w:cs="Arial"/>
      <w:sz w:val="20"/>
      <w:szCs w:val="20"/>
    </w:rPr>
  </w:style>
  <w:style w:type="paragraph" w:styleId="25">
    <w:name w:val="Plain Text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26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27">
    <w:name w:val="endnote text"/>
    <w:basedOn w:val="1"/>
    <w:semiHidden/>
    <w:qFormat/>
    <w:uiPriority w:val="0"/>
    <w:rPr>
      <w:sz w:val="20"/>
      <w:szCs w:val="20"/>
    </w:rPr>
  </w:style>
  <w:style w:type="paragraph" w:styleId="28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9">
    <w:name w:val="annotation text"/>
    <w:basedOn w:val="1"/>
    <w:semiHidden/>
    <w:qFormat/>
    <w:uiPriority w:val="0"/>
    <w:rPr>
      <w:sz w:val="20"/>
      <w:szCs w:val="20"/>
    </w:rPr>
  </w:style>
  <w:style w:type="paragraph" w:styleId="30">
    <w:name w:val="index 1"/>
    <w:basedOn w:val="1"/>
    <w:next w:val="1"/>
    <w:autoRedefine/>
    <w:semiHidden/>
    <w:qFormat/>
    <w:uiPriority w:val="0"/>
    <w:pPr>
      <w:ind w:left="240" w:hanging="240"/>
    </w:pPr>
  </w:style>
  <w:style w:type="paragraph" w:styleId="31">
    <w:name w:val="annotation subject"/>
    <w:basedOn w:val="29"/>
    <w:next w:val="29"/>
    <w:semiHidden/>
    <w:qFormat/>
    <w:uiPriority w:val="0"/>
    <w:rPr>
      <w:b/>
      <w:bCs/>
    </w:rPr>
  </w:style>
  <w:style w:type="paragraph" w:styleId="32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3">
    <w:name w:val="footnote text"/>
    <w:basedOn w:val="1"/>
    <w:semiHidden/>
    <w:qFormat/>
    <w:uiPriority w:val="0"/>
    <w:rPr>
      <w:sz w:val="20"/>
      <w:szCs w:val="20"/>
    </w:rPr>
  </w:style>
  <w:style w:type="paragraph" w:styleId="34">
    <w:name w:val="toc 8"/>
    <w:basedOn w:val="1"/>
    <w:next w:val="1"/>
    <w:autoRedefine/>
    <w:semiHidden/>
    <w:qFormat/>
    <w:uiPriority w:val="0"/>
    <w:pPr>
      <w:ind w:left="1680"/>
    </w:pPr>
  </w:style>
  <w:style w:type="paragraph" w:styleId="35">
    <w:name w:val="index 2"/>
    <w:basedOn w:val="1"/>
    <w:next w:val="1"/>
    <w:autoRedefine/>
    <w:semiHidden/>
    <w:qFormat/>
    <w:uiPriority w:val="0"/>
    <w:pPr>
      <w:ind w:left="480" w:hanging="240"/>
    </w:pPr>
  </w:style>
  <w:style w:type="paragraph" w:styleId="36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37">
    <w:name w:val="HTML Address"/>
    <w:basedOn w:val="1"/>
    <w:qFormat/>
    <w:uiPriority w:val="0"/>
    <w:rPr>
      <w:i/>
      <w:iCs/>
    </w:rPr>
  </w:style>
  <w:style w:type="paragraph" w:styleId="38">
    <w:name w:val="index 7"/>
    <w:basedOn w:val="1"/>
    <w:next w:val="1"/>
    <w:autoRedefine/>
    <w:semiHidden/>
    <w:uiPriority w:val="0"/>
    <w:pPr>
      <w:ind w:left="1680" w:hanging="240"/>
    </w:pPr>
  </w:style>
  <w:style w:type="paragraph" w:styleId="39">
    <w:name w:val="index 3"/>
    <w:basedOn w:val="1"/>
    <w:next w:val="1"/>
    <w:autoRedefine/>
    <w:semiHidden/>
    <w:uiPriority w:val="0"/>
    <w:pPr>
      <w:ind w:left="720" w:hanging="240"/>
    </w:pPr>
  </w:style>
  <w:style w:type="paragraph" w:styleId="40">
    <w:name w:val="index 5"/>
    <w:basedOn w:val="1"/>
    <w:next w:val="1"/>
    <w:autoRedefine/>
    <w:semiHidden/>
    <w:uiPriority w:val="0"/>
    <w:pPr>
      <w:ind w:left="1200" w:hanging="240"/>
    </w:pPr>
  </w:style>
  <w:style w:type="paragraph" w:styleId="41">
    <w:name w:val="index 4"/>
    <w:basedOn w:val="1"/>
    <w:next w:val="1"/>
    <w:autoRedefine/>
    <w:semiHidden/>
    <w:uiPriority w:val="0"/>
    <w:pPr>
      <w:ind w:left="960" w:hanging="240"/>
    </w:pPr>
  </w:style>
  <w:style w:type="paragraph" w:styleId="42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43">
    <w:name w:val="toc 9"/>
    <w:basedOn w:val="1"/>
    <w:next w:val="1"/>
    <w:autoRedefine/>
    <w:semiHidden/>
    <w:uiPriority w:val="0"/>
    <w:pPr>
      <w:ind w:left="1920"/>
    </w:pPr>
  </w:style>
  <w:style w:type="paragraph" w:styleId="44">
    <w:name w:val="toc 7"/>
    <w:basedOn w:val="1"/>
    <w:next w:val="1"/>
    <w:autoRedefine/>
    <w:semiHidden/>
    <w:uiPriority w:val="0"/>
    <w:pPr>
      <w:ind w:left="1440"/>
    </w:pPr>
  </w:style>
  <w:style w:type="paragraph" w:styleId="45">
    <w:name w:val="index 6"/>
    <w:basedOn w:val="1"/>
    <w:next w:val="1"/>
    <w:autoRedefine/>
    <w:semiHidden/>
    <w:uiPriority w:val="0"/>
    <w:pPr>
      <w:ind w:left="1440" w:hanging="240"/>
    </w:pPr>
  </w:style>
  <w:style w:type="paragraph" w:styleId="46">
    <w:name w:val="envelope address"/>
    <w:basedOn w:val="1"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Arial" w:hAnsi="Arial" w:cs="Arial"/>
    </w:rPr>
  </w:style>
  <w:style w:type="paragraph" w:styleId="47">
    <w:name w:val="index 8"/>
    <w:basedOn w:val="1"/>
    <w:next w:val="1"/>
    <w:autoRedefine/>
    <w:semiHidden/>
    <w:uiPriority w:val="0"/>
    <w:pPr>
      <w:ind w:left="1920" w:hanging="240"/>
    </w:pPr>
  </w:style>
  <w:style w:type="paragraph" w:styleId="48">
    <w:name w:val="Body Text"/>
    <w:basedOn w:val="1"/>
    <w:uiPriority w:val="0"/>
    <w:pPr>
      <w:spacing w:after="120"/>
    </w:pPr>
  </w:style>
  <w:style w:type="paragraph" w:styleId="49">
    <w:name w:val="index 9"/>
    <w:basedOn w:val="1"/>
    <w:next w:val="1"/>
    <w:autoRedefine/>
    <w:semiHidden/>
    <w:uiPriority w:val="0"/>
    <w:pPr>
      <w:ind w:left="2160" w:hanging="240"/>
    </w:pPr>
  </w:style>
  <w:style w:type="paragraph" w:styleId="50">
    <w:name w:val="List Number 4"/>
    <w:basedOn w:val="1"/>
    <w:uiPriority w:val="0"/>
    <w:pPr>
      <w:numPr>
        <w:ilvl w:val="0"/>
        <w:numId w:val="3"/>
      </w:numPr>
    </w:pPr>
  </w:style>
  <w:style w:type="paragraph" w:styleId="51">
    <w:name w:val="toa heading"/>
    <w:basedOn w:val="1"/>
    <w:next w:val="1"/>
    <w:semiHidden/>
    <w:uiPriority w:val="0"/>
    <w:pPr>
      <w:spacing w:before="120"/>
    </w:pPr>
    <w:rPr>
      <w:rFonts w:ascii="Arial" w:hAnsi="Arial" w:cs="Arial"/>
      <w:b/>
      <w:bCs/>
    </w:rPr>
  </w:style>
  <w:style w:type="paragraph" w:styleId="52">
    <w:name w:val="index heading"/>
    <w:basedOn w:val="1"/>
    <w:next w:val="30"/>
    <w:semiHidden/>
    <w:uiPriority w:val="0"/>
    <w:rPr>
      <w:rFonts w:ascii="Arial" w:hAnsi="Arial" w:cs="Arial"/>
      <w:b/>
      <w:bCs/>
    </w:rPr>
  </w:style>
  <w:style w:type="paragraph" w:styleId="53">
    <w:name w:val="toc 1"/>
    <w:basedOn w:val="1"/>
    <w:next w:val="1"/>
    <w:autoRedefine/>
    <w:semiHidden/>
    <w:uiPriority w:val="0"/>
  </w:style>
  <w:style w:type="paragraph" w:styleId="54">
    <w:name w:val="table of authorities"/>
    <w:basedOn w:val="1"/>
    <w:next w:val="1"/>
    <w:semiHidden/>
    <w:uiPriority w:val="0"/>
    <w:pPr>
      <w:ind w:left="240" w:hanging="240"/>
    </w:pPr>
  </w:style>
  <w:style w:type="paragraph" w:styleId="55">
    <w:name w:val="macro"/>
    <w:semiHidden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eastAsia="Times New Roman" w:cs="Courier New"/>
      <w:lang w:val="ru-RU" w:eastAsia="ru-RU" w:bidi="ar-SA"/>
    </w:rPr>
  </w:style>
  <w:style w:type="paragraph" w:styleId="56">
    <w:name w:val="toc 6"/>
    <w:basedOn w:val="1"/>
    <w:next w:val="1"/>
    <w:autoRedefine/>
    <w:semiHidden/>
    <w:uiPriority w:val="0"/>
    <w:pPr>
      <w:ind w:left="1200"/>
    </w:pPr>
  </w:style>
  <w:style w:type="paragraph" w:styleId="57">
    <w:name w:val="table of figures"/>
    <w:basedOn w:val="1"/>
    <w:next w:val="1"/>
    <w:semiHidden/>
    <w:uiPriority w:val="0"/>
  </w:style>
  <w:style w:type="paragraph" w:styleId="58">
    <w:name w:val="toc 3"/>
    <w:basedOn w:val="1"/>
    <w:next w:val="1"/>
    <w:autoRedefine/>
    <w:semiHidden/>
    <w:uiPriority w:val="0"/>
    <w:pPr>
      <w:ind w:left="480"/>
    </w:pPr>
  </w:style>
  <w:style w:type="paragraph" w:styleId="59">
    <w:name w:val="toc 2"/>
    <w:basedOn w:val="1"/>
    <w:next w:val="1"/>
    <w:autoRedefine/>
    <w:semiHidden/>
    <w:uiPriority w:val="0"/>
    <w:pPr>
      <w:ind w:left="240"/>
    </w:pPr>
  </w:style>
  <w:style w:type="paragraph" w:styleId="60">
    <w:name w:val="toc 4"/>
    <w:basedOn w:val="1"/>
    <w:next w:val="1"/>
    <w:autoRedefine/>
    <w:semiHidden/>
    <w:uiPriority w:val="0"/>
    <w:pPr>
      <w:ind w:left="720"/>
    </w:pPr>
  </w:style>
  <w:style w:type="paragraph" w:styleId="61">
    <w:name w:val="toc 5"/>
    <w:basedOn w:val="1"/>
    <w:next w:val="1"/>
    <w:autoRedefine/>
    <w:semiHidden/>
    <w:uiPriority w:val="0"/>
    <w:pPr>
      <w:ind w:left="960"/>
    </w:pPr>
  </w:style>
  <w:style w:type="paragraph" w:styleId="62">
    <w:name w:val="Note Heading"/>
    <w:basedOn w:val="1"/>
    <w:next w:val="1"/>
    <w:qFormat/>
    <w:uiPriority w:val="0"/>
  </w:style>
  <w:style w:type="paragraph" w:styleId="63">
    <w:name w:val="Date"/>
    <w:basedOn w:val="1"/>
    <w:next w:val="1"/>
    <w:qFormat/>
    <w:uiPriority w:val="0"/>
  </w:style>
  <w:style w:type="paragraph" w:styleId="64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65">
    <w:name w:val="Body Text First Indent"/>
    <w:basedOn w:val="48"/>
    <w:qFormat/>
    <w:uiPriority w:val="0"/>
    <w:pPr>
      <w:ind w:firstLine="210"/>
    </w:pPr>
  </w:style>
  <w:style w:type="paragraph" w:styleId="66">
    <w:name w:val="Body Text First Indent 2"/>
    <w:basedOn w:val="67"/>
    <w:qFormat/>
    <w:uiPriority w:val="0"/>
    <w:pPr>
      <w:ind w:firstLine="210"/>
    </w:pPr>
  </w:style>
  <w:style w:type="paragraph" w:styleId="67">
    <w:name w:val="Body Text Indent"/>
    <w:basedOn w:val="1"/>
    <w:qFormat/>
    <w:uiPriority w:val="0"/>
    <w:pPr>
      <w:spacing w:after="120"/>
      <w:ind w:left="283"/>
    </w:pPr>
  </w:style>
  <w:style w:type="paragraph" w:styleId="68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69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7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71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7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73">
    <w:name w:val="footer"/>
    <w:basedOn w:val="1"/>
    <w:link w:val="100"/>
    <w:qFormat/>
    <w:uiPriority w:val="99"/>
    <w:pPr>
      <w:tabs>
        <w:tab w:val="center" w:pos="4677"/>
        <w:tab w:val="right" w:pos="9355"/>
      </w:tabs>
    </w:pPr>
  </w:style>
  <w:style w:type="paragraph" w:styleId="74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75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76">
    <w:name w:val="List"/>
    <w:basedOn w:val="1"/>
    <w:qFormat/>
    <w:uiPriority w:val="0"/>
    <w:pPr>
      <w:ind w:left="283" w:hanging="283"/>
    </w:pPr>
  </w:style>
  <w:style w:type="paragraph" w:styleId="77">
    <w:name w:val="Normal (Web)"/>
    <w:basedOn w:val="1"/>
    <w:qFormat/>
    <w:uiPriority w:val="99"/>
  </w:style>
  <w:style w:type="paragraph" w:styleId="7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79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80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</w:rPr>
  </w:style>
  <w:style w:type="paragraph" w:styleId="81">
    <w:name w:val="Signature"/>
    <w:basedOn w:val="1"/>
    <w:qFormat/>
    <w:uiPriority w:val="0"/>
    <w:pPr>
      <w:ind w:left="4252"/>
    </w:pPr>
  </w:style>
  <w:style w:type="paragraph" w:styleId="82">
    <w:name w:val="Salutation"/>
    <w:basedOn w:val="1"/>
    <w:next w:val="1"/>
    <w:qFormat/>
    <w:uiPriority w:val="0"/>
  </w:style>
  <w:style w:type="paragraph" w:styleId="83">
    <w:name w:val="List Continue 2"/>
    <w:basedOn w:val="1"/>
    <w:qFormat/>
    <w:uiPriority w:val="0"/>
    <w:pPr>
      <w:spacing w:after="120"/>
      <w:ind w:left="566"/>
    </w:pPr>
  </w:style>
  <w:style w:type="paragraph" w:styleId="84">
    <w:name w:val="List Continue 3"/>
    <w:basedOn w:val="1"/>
    <w:qFormat/>
    <w:uiPriority w:val="0"/>
    <w:pPr>
      <w:spacing w:after="120"/>
      <w:ind w:left="849"/>
    </w:pPr>
  </w:style>
  <w:style w:type="paragraph" w:styleId="85">
    <w:name w:val="List Continue 4"/>
    <w:basedOn w:val="1"/>
    <w:qFormat/>
    <w:uiPriority w:val="0"/>
    <w:pPr>
      <w:spacing w:after="120"/>
      <w:ind w:left="1132"/>
    </w:pPr>
  </w:style>
  <w:style w:type="paragraph" w:styleId="86">
    <w:name w:val="List Continue 5"/>
    <w:basedOn w:val="1"/>
    <w:qFormat/>
    <w:uiPriority w:val="0"/>
    <w:pPr>
      <w:spacing w:after="120"/>
      <w:ind w:left="1415"/>
    </w:pPr>
  </w:style>
  <w:style w:type="paragraph" w:styleId="87">
    <w:name w:val="List 2"/>
    <w:basedOn w:val="1"/>
    <w:qFormat/>
    <w:uiPriority w:val="0"/>
    <w:pPr>
      <w:ind w:left="566" w:hanging="283"/>
    </w:pPr>
  </w:style>
  <w:style w:type="paragraph" w:styleId="88">
    <w:name w:val="List 3"/>
    <w:basedOn w:val="1"/>
    <w:qFormat/>
    <w:uiPriority w:val="0"/>
    <w:pPr>
      <w:ind w:left="849" w:hanging="283"/>
    </w:pPr>
  </w:style>
  <w:style w:type="paragraph" w:styleId="89">
    <w:name w:val="List 4"/>
    <w:basedOn w:val="1"/>
    <w:qFormat/>
    <w:uiPriority w:val="0"/>
    <w:pPr>
      <w:ind w:left="1132" w:hanging="283"/>
    </w:pPr>
  </w:style>
  <w:style w:type="paragraph" w:styleId="90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91">
    <w:name w:val="Block Text"/>
    <w:basedOn w:val="1"/>
    <w:qFormat/>
    <w:uiPriority w:val="0"/>
    <w:pPr>
      <w:spacing w:after="120"/>
      <w:ind w:left="1440" w:right="1440"/>
    </w:pPr>
  </w:style>
  <w:style w:type="paragraph" w:styleId="9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93">
    <w:name w:val="E-mail Signature"/>
    <w:basedOn w:val="1"/>
    <w:qFormat/>
    <w:uiPriority w:val="0"/>
  </w:style>
  <w:style w:type="table" w:styleId="9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5">
    <w:name w:val="договор"/>
    <w:basedOn w:val="1"/>
    <w:qFormat/>
    <w:uiPriority w:val="0"/>
    <w:pPr>
      <w:tabs>
        <w:tab w:val="right" w:pos="9923"/>
      </w:tabs>
      <w:ind w:firstLine="284"/>
      <w:jc w:val="both"/>
    </w:pPr>
    <w:rPr>
      <w:szCs w:val="20"/>
    </w:rPr>
  </w:style>
  <w:style w:type="paragraph" w:customStyle="1" w:styleId="96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97">
    <w:name w:val="ccard__contacts-index1"/>
    <w:qFormat/>
    <w:uiPriority w:val="0"/>
    <w:rPr>
      <w:color w:val="999999"/>
    </w:rPr>
  </w:style>
  <w:style w:type="character" w:customStyle="1" w:styleId="98">
    <w:name w:val="apple-converted-space"/>
    <w:basedOn w:val="11"/>
    <w:qFormat/>
    <w:uiPriority w:val="0"/>
  </w:style>
  <w:style w:type="paragraph" w:styleId="99">
    <w:name w:val="No Spacing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00">
    <w:name w:val="Нижний колонтитул Знак"/>
    <w:basedOn w:val="11"/>
    <w:link w:val="73"/>
    <w:qFormat/>
    <w:uiPriority w:val="99"/>
    <w:rPr>
      <w:sz w:val="24"/>
      <w:szCs w:val="24"/>
    </w:rPr>
  </w:style>
  <w:style w:type="paragraph" w:styleId="10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623</Words>
  <Characters>3552</Characters>
  <Lines>29</Lines>
  <Paragraphs>8</Paragraphs>
  <TotalTime>1</TotalTime>
  <ScaleCrop>false</ScaleCrop>
  <LinksUpToDate>false</LinksUpToDate>
  <CharactersWithSpaces>4167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2022-05-06T13:09:00Z</dcterms:created>
  <dc:creator>Alya</dc:creator>
  <cp:lastModifiedBy>Стройимидж</cp:lastModifiedBy>
  <cp:lastPrinted>2020-02-13T13:43:00Z</cp:lastPrinted>
  <dcterms:modified xsi:type="dcterms:W3CDTF">2026-01-22T10:07:20Z</dcterms:modified>
  <dc:title>ИП Ермакова Александра Олеговна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DA3EB1D61E7F412ABB7CDDD6108034A5_12</vt:lpwstr>
  </property>
</Properties>
</file>