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1583F">
      <w:pPr>
        <w:pStyle w:val="2"/>
        <w:shd w:val="clear" w:color="auto" w:fill="FFFFFF"/>
        <w:spacing w:before="0" w:after="0"/>
        <w:rPr>
          <w:rFonts w:hint="default" w:ascii="Cambria" w:hAnsi="Cambria" w:cs="Cambria"/>
          <w:color w:val="1F4E79" w:themeColor="accent1" w:themeShade="80"/>
          <w:sz w:val="28"/>
          <w:szCs w:val="28"/>
        </w:rPr>
      </w:pPr>
      <w:r>
        <w:rPr>
          <w:rFonts w:hint="default" w:ascii="Cambria" w:hAnsi="Cambria" w:cs="Cambria"/>
          <w:color w:val="1F4E79" w:themeColor="accent1" w:themeShade="80"/>
          <w:sz w:val="28"/>
          <w:szCs w:val="28"/>
        </w:rPr>
        <w:t xml:space="preserve">МАСТЕРМЕТ Platinum – краска (грунт-эмаль) для металла по ржавчине, серебристая </w:t>
      </w:r>
    </w:p>
    <w:p w14:paraId="65630CED">
      <w:pPr>
        <w:spacing w:line="276" w:lineRule="auto"/>
        <w:rPr>
          <w:rFonts w:hint="default" w:ascii="Cambria" w:hAnsi="Cambria" w:cs="Cambria"/>
          <w:sz w:val="21"/>
          <w:szCs w:val="21"/>
        </w:rPr>
      </w:pPr>
    </w:p>
    <w:p w14:paraId="23F3C81A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• надежное предотвращение коррозии </w:t>
      </w:r>
    </w:p>
    <w:p w14:paraId="5A50456A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• высокая износостойкость </w:t>
      </w:r>
    </w:p>
    <w:p w14:paraId="5483E7A5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• масло- и бензостойкость покрытия </w:t>
      </w:r>
    </w:p>
    <w:p w14:paraId="635A939C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• стойкость к морской и пресной воде </w:t>
      </w:r>
    </w:p>
    <w:p w14:paraId="24DDAC61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• серебристая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t xml:space="preserve">Однокомпонентная грунт-эмаль для металла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>Мастермет Platinum</w:t>
      </w:r>
      <w:r>
        <w:rPr>
          <w:rFonts w:hint="default" w:ascii="Cambria" w:hAnsi="Cambria" w:cs="Cambria"/>
          <w:color w:val="1F4E79" w:themeColor="accent1" w:themeShade="80"/>
        </w:rPr>
        <w:t xml:space="preserve"> </w:t>
      </w:r>
      <w:r>
        <w:rPr>
          <w:rFonts w:hint="default" w:ascii="Cambria" w:hAnsi="Cambria" w:cs="Cambria"/>
        </w:rPr>
        <w:t xml:space="preserve">на алкидной основе с </w:t>
      </w:r>
    </w:p>
    <w:p w14:paraId="672ABD82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добавлением алюминиевой пудры. </w:t>
      </w:r>
    </w:p>
    <w:p w14:paraId="6DB50DDF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Тиксотропна, обладает высокими водостойкими, атмосферостойкими, </w:t>
      </w:r>
    </w:p>
    <w:p w14:paraId="55E2288F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противокоррозионными, износостойкими и маслобензостойкими свойствами. </w:t>
      </w:r>
    </w:p>
    <w:p w14:paraId="603ADC3A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Алюминиевая пудра способствует повышению защитных свойств покрытия за счет </w:t>
      </w:r>
    </w:p>
    <w:p w14:paraId="15EA513B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барьерного эффекта. </w:t>
      </w:r>
      <w:r>
        <w:rPr>
          <w:rFonts w:hint="default" w:ascii="Cambria" w:hAnsi="Cambria" w:cs="Cambria"/>
          <w:lang w:val="ru-RU"/>
        </w:rPr>
        <w:t xml:space="preserve"> </w:t>
      </w:r>
      <w:r>
        <w:rPr>
          <w:rFonts w:hint="default" w:ascii="Cambria" w:hAnsi="Cambria" w:cs="Cambria"/>
        </w:rPr>
        <w:t xml:space="preserve">Совмещает в себе свойства преобразователя ржавчины, грунтовки и финишного покрытия. Эмаль имеет способность отражать лучи солнечного света и рассеивать инфракрасное излучение, что предохраняет поверхности металлоконструкций, ангаров и крыш от перегрева. Система покрытия, состоящая из одного слоя антикоррозионной грунтовки и 2-х слоев эмали, сохраняет защитные свойства до 10 лет, в зависимости от типа грунтовки и условий эксплуатации. </w:t>
      </w:r>
    </w:p>
    <w:p w14:paraId="593AF9B5">
      <w:pPr>
        <w:spacing w:line="276" w:lineRule="auto"/>
        <w:rPr>
          <w:rFonts w:hint="default" w:ascii="Cambria" w:hAnsi="Cambria" w:cs="Cambria"/>
        </w:rPr>
      </w:pPr>
    </w:p>
    <w:p w14:paraId="468A7436">
      <w:pPr>
        <w:spacing w:line="276" w:lineRule="auto"/>
        <w:rPr>
          <w:rFonts w:hint="default" w:ascii="Cambria" w:hAnsi="Cambria" w:cs="Cambria"/>
          <w:b/>
          <w:color w:val="1F4E79" w:themeColor="accent1" w:themeShade="80"/>
        </w:rPr>
      </w:pPr>
      <w:r>
        <w:rPr>
          <w:rFonts w:hint="default" w:ascii="Cambria" w:hAnsi="Cambria" w:cs="Cambria"/>
          <w:b/>
          <w:color w:val="1F4E79" w:themeColor="accent1" w:themeShade="80"/>
        </w:rPr>
        <w:t xml:space="preserve">Основные области применения  </w:t>
      </w:r>
    </w:p>
    <w:p w14:paraId="48992531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Грунт-эмаль по металлу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>Мастермет Platinum</w:t>
      </w:r>
      <w:r>
        <w:rPr>
          <w:rFonts w:hint="default" w:ascii="Cambria" w:hAnsi="Cambria" w:cs="Cambria"/>
        </w:rPr>
        <w:t xml:space="preserve"> предназначена для получения </w:t>
      </w:r>
    </w:p>
    <w:p w14:paraId="3634A005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долговременной антикоррозионной защиты изделий машиностроения, стальных труб и </w:t>
      </w:r>
    </w:p>
    <w:p w14:paraId="1BEBA3C7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конструкций, опор линий электропередачи, ангаров, оцинкованных крыш и куполов, труб </w:t>
      </w:r>
    </w:p>
    <w:p w14:paraId="39F6D978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и нефтегазопроводов, емкостей под воду, металлических площадок и бассейнов, </w:t>
      </w:r>
    </w:p>
    <w:p w14:paraId="4E0191B5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эстакад и плавучих доков, мостов и гидротехнических сооружений, любых </w:t>
      </w:r>
    </w:p>
    <w:p w14:paraId="2D3FA0AD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металлоконструкций, эксплуатирующихся во влажной атмосфере, в условиях морской и </w:t>
      </w:r>
    </w:p>
    <w:p w14:paraId="7D03D11B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пресной воды.  </w:t>
      </w:r>
    </w:p>
    <w:p w14:paraId="1679E4DC">
      <w:pPr>
        <w:spacing w:line="276" w:lineRule="auto"/>
        <w:rPr>
          <w:rFonts w:hint="default" w:ascii="Cambria" w:hAnsi="Cambria" w:cs="Cambria"/>
        </w:rPr>
      </w:pPr>
    </w:p>
    <w:p w14:paraId="5D4D7CB3">
      <w:pPr>
        <w:spacing w:line="276" w:lineRule="auto"/>
        <w:rPr>
          <w:rFonts w:hint="default" w:ascii="Cambria" w:hAnsi="Cambria" w:cs="Cambria"/>
          <w:b/>
          <w:color w:val="1F4E79" w:themeColor="accent1" w:themeShade="80"/>
        </w:rPr>
      </w:pPr>
      <w:r>
        <w:rPr>
          <w:rFonts w:hint="default" w:ascii="Cambria" w:hAnsi="Cambria" w:cs="Cambria"/>
          <w:b/>
          <w:color w:val="1F4E79" w:themeColor="accent1" w:themeShade="80"/>
        </w:rPr>
        <w:t xml:space="preserve">Подготовка основания к нанесению </w:t>
      </w:r>
    </w:p>
    <w:p w14:paraId="00B5C263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При окраске без предварительного грунтования, максимально очистить поверхность в </w:t>
      </w:r>
    </w:p>
    <w:p w14:paraId="57EEFDE5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т.ч. от старой отслоившейся краски и обезжирить.  </w:t>
      </w:r>
    </w:p>
    <w:p w14:paraId="068F214C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При окраске ржавых или особо ответственных конструкций рекомендуется </w:t>
      </w:r>
    </w:p>
    <w:p w14:paraId="3BFD1D27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предварительное использование фосфатирующего состава</w:t>
      </w:r>
      <w:r>
        <w:rPr>
          <w:rFonts w:hint="default" w:ascii="Cambria" w:hAnsi="Cambria" w:cs="Cambria"/>
          <w:b/>
          <w:bCs/>
        </w:rPr>
        <w:t xml:space="preserve"> </w:t>
      </w:r>
      <w:r>
        <w:rPr>
          <w:rFonts w:hint="default" w:ascii="Cambria" w:hAnsi="Cambria" w:cs="Cambria"/>
          <w:b/>
          <w:bCs/>
          <w:color w:val="1F4E79" w:themeColor="accent1" w:themeShade="80"/>
        </w:rPr>
        <w:t>ГРУНТОМЕТ ФОСФАТ.</w:t>
      </w:r>
      <w:r>
        <w:rPr>
          <w:rFonts w:hint="default" w:ascii="Cambria" w:hAnsi="Cambria" w:cs="Cambria"/>
          <w:color w:val="1F4E79" w:themeColor="accent1" w:themeShade="80"/>
        </w:rPr>
        <w:t xml:space="preserve"> </w:t>
      </w:r>
    </w:p>
    <w:p w14:paraId="78543203">
      <w:pPr>
        <w:spacing w:line="276" w:lineRule="auto"/>
        <w:rPr>
          <w:rFonts w:hint="default" w:ascii="Cambria" w:hAnsi="Cambria" w:cs="Cambria"/>
        </w:rPr>
      </w:pPr>
    </w:p>
    <w:p w14:paraId="510F9CEB">
      <w:pPr>
        <w:spacing w:line="276" w:lineRule="auto"/>
        <w:rPr>
          <w:rFonts w:hint="default" w:ascii="Cambria" w:hAnsi="Cambria" w:cs="Cambria"/>
          <w:b/>
        </w:rPr>
      </w:pPr>
      <w:r>
        <w:rPr>
          <w:rFonts w:hint="default" w:ascii="Cambria" w:hAnsi="Cambria" w:cs="Cambria"/>
          <w:b/>
          <w:color w:val="1F4E79" w:themeColor="accent1" w:themeShade="80"/>
        </w:rPr>
        <w:t>Подготовка состава к нанесению</w:t>
      </w:r>
      <w:r>
        <w:rPr>
          <w:rFonts w:hint="default" w:ascii="Cambria" w:hAnsi="Cambria" w:cs="Cambria"/>
          <w:b/>
        </w:rPr>
        <w:t xml:space="preserve"> </w:t>
      </w:r>
    </w:p>
    <w:p w14:paraId="5F03B8B6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Перед применением эмаль тщательно перемешивают до однородного состояния. </w:t>
      </w:r>
    </w:p>
    <w:p w14:paraId="2CD21A0D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По необходимости до рабочей вязкости эмаль разбавляют растворителями: </w:t>
      </w:r>
      <w:r>
        <w:rPr>
          <w:rFonts w:hint="default" w:ascii="Cambria" w:hAnsi="Cambria" w:cs="Cambria"/>
          <w:color w:val="1F4E79" w:themeColor="accent1" w:themeShade="80"/>
        </w:rPr>
        <w:t>У-</w:t>
      </w:r>
    </w:p>
    <w:p w14:paraId="133E28D6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  <w:b/>
          <w:bCs/>
          <w:color w:val="1F4E79" w:themeColor="accent1" w:themeShade="80"/>
        </w:rPr>
        <w:t>РАСТВОРИТЕЛЬ, КСИЛОЛ, ТОЛУОЛ</w:t>
      </w:r>
      <w:r>
        <w:rPr>
          <w:rFonts w:hint="default" w:ascii="Cambria" w:hAnsi="Cambria" w:cs="Cambria"/>
        </w:rPr>
        <w:t xml:space="preserve"> или их смесью. </w:t>
      </w:r>
    </w:p>
    <w:p w14:paraId="52B1517D">
      <w:pPr>
        <w:spacing w:line="276" w:lineRule="auto"/>
        <w:rPr>
          <w:rFonts w:hint="default" w:ascii="Cambria" w:hAnsi="Cambria" w:cs="Cambria"/>
        </w:rPr>
      </w:pPr>
    </w:p>
    <w:p w14:paraId="779007A4">
      <w:pPr>
        <w:spacing w:line="276" w:lineRule="auto"/>
        <w:rPr>
          <w:rFonts w:hint="default" w:ascii="Cambria" w:hAnsi="Cambria" w:cs="Cambria"/>
          <w:b/>
          <w:color w:val="1F4E79" w:themeColor="accent1" w:themeShade="80"/>
        </w:rPr>
      </w:pPr>
      <w:r>
        <w:rPr>
          <w:rFonts w:hint="default" w:ascii="Cambria" w:hAnsi="Cambria" w:cs="Cambria"/>
          <w:b/>
          <w:color w:val="1F4E79" w:themeColor="accent1" w:themeShade="80"/>
        </w:rPr>
        <w:t xml:space="preserve">Способ применения </w:t>
      </w:r>
    </w:p>
    <w:p w14:paraId="6B82199C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Наносят на сухую, очищенную от грязи, пыли, масел, старой отслоившейся краски и </w:t>
      </w:r>
    </w:p>
    <w:p w14:paraId="791D5966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рыхлой ржавчины поверхность в один-два слоя. </w:t>
      </w:r>
    </w:p>
    <w:p w14:paraId="75FB9543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Проведение окрасочных работ следует осуществлять при температуре основания и </w:t>
      </w:r>
    </w:p>
    <w:p w14:paraId="4F9A2B3E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воздуха от -10° до +35°С и влажности не более 80%. Температура материала: от +10° до </w:t>
      </w:r>
    </w:p>
    <w:p w14:paraId="6879C5C2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+30°С. </w:t>
      </w:r>
    </w:p>
    <w:p w14:paraId="22A49452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Время высыхания на отлип – 1 час при температуре 20°С </w:t>
      </w:r>
    </w:p>
    <w:p w14:paraId="1EDAD666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Послойная сушка 2 ч, в зависимости от температуры и влажности. После окончания </w:t>
      </w:r>
    </w:p>
    <w:p w14:paraId="4C5FBAE8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работ инструмент очистить органическими растворителями. </w:t>
      </w:r>
    </w:p>
    <w:p w14:paraId="0F92246F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Температура эксплуатации от –40°С до +60°С. </w:t>
      </w:r>
    </w:p>
    <w:p w14:paraId="748C7B1B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Срок ввода покрытия в эксплуатацию, контактирующего с водой (емкости, бассейны) не </w:t>
      </w:r>
    </w:p>
    <w:p w14:paraId="4C5BB145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ранее 7 суток. </w:t>
      </w:r>
    </w:p>
    <w:p w14:paraId="74AC84A5">
      <w:pPr>
        <w:spacing w:line="276" w:lineRule="auto"/>
        <w:rPr>
          <w:rFonts w:hint="default" w:ascii="Cambria" w:hAnsi="Cambria" w:cs="Cambria"/>
        </w:rPr>
      </w:pPr>
    </w:p>
    <w:p w14:paraId="1969B351">
      <w:pPr>
        <w:spacing w:line="276" w:lineRule="auto"/>
        <w:rPr>
          <w:rFonts w:hint="default" w:ascii="Cambria" w:hAnsi="Cambria" w:cs="Cambria"/>
          <w:b/>
          <w:color w:val="1F4E79" w:themeColor="accent1" w:themeShade="80"/>
        </w:rPr>
      </w:pPr>
      <w:r>
        <w:rPr>
          <w:rFonts w:hint="default" w:ascii="Cambria" w:hAnsi="Cambria" w:cs="Cambria"/>
          <w:b/>
          <w:color w:val="1F4E79" w:themeColor="accent1" w:themeShade="80"/>
        </w:rPr>
        <w:t xml:space="preserve">Расход </w:t>
      </w:r>
    </w:p>
    <w:p w14:paraId="0710EA32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150-200 г/м2 при толщине одного слоя 40-50 мкм. </w:t>
      </w:r>
    </w:p>
    <w:p w14:paraId="2EF52362">
      <w:pPr>
        <w:spacing w:line="276" w:lineRule="auto"/>
        <w:rPr>
          <w:rFonts w:hint="default" w:ascii="Cambria" w:hAnsi="Cambria" w:cs="Cambria"/>
        </w:rPr>
      </w:pPr>
    </w:p>
    <w:p w14:paraId="0D5B2851">
      <w:pPr>
        <w:spacing w:line="276" w:lineRule="auto"/>
        <w:rPr>
          <w:rFonts w:hint="default" w:ascii="Cambria" w:hAnsi="Cambria" w:cs="Cambria"/>
          <w:b/>
          <w:color w:val="1F4E79" w:themeColor="accent1" w:themeShade="80"/>
        </w:rPr>
      </w:pPr>
      <w:r>
        <w:rPr>
          <w:rFonts w:hint="default" w:ascii="Cambria" w:hAnsi="Cambria" w:cs="Cambria"/>
          <w:b/>
          <w:color w:val="1F4E79" w:themeColor="accent1" w:themeShade="80"/>
        </w:rPr>
        <w:t xml:space="preserve">Цвет </w:t>
      </w:r>
    </w:p>
    <w:p w14:paraId="7D266A5D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Серебристо-белый. </w:t>
      </w:r>
    </w:p>
    <w:p w14:paraId="45CB61CE">
      <w:pPr>
        <w:spacing w:line="276" w:lineRule="auto"/>
        <w:rPr>
          <w:rFonts w:hint="default" w:ascii="Cambria" w:hAnsi="Cambria" w:cs="Cambria"/>
        </w:rPr>
      </w:pPr>
    </w:p>
    <w:p w14:paraId="2673E498">
      <w:pPr>
        <w:spacing w:line="276" w:lineRule="auto"/>
        <w:rPr>
          <w:rFonts w:hint="default" w:ascii="Cambria" w:hAnsi="Cambria" w:cs="Cambria"/>
          <w:b/>
          <w:color w:val="1F4E79" w:themeColor="accent1" w:themeShade="80"/>
        </w:rPr>
      </w:pPr>
      <w:r>
        <w:rPr>
          <w:rFonts w:hint="default" w:ascii="Cambria" w:hAnsi="Cambria" w:cs="Cambria"/>
          <w:b/>
          <w:color w:val="1F4E79" w:themeColor="accent1" w:themeShade="80"/>
        </w:rPr>
        <w:t xml:space="preserve">Тара </w:t>
      </w:r>
    </w:p>
    <w:p w14:paraId="47155D01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Купить Мастермет Platinum можно в ведрах по 20кг. </w:t>
      </w:r>
    </w:p>
    <w:p w14:paraId="199DDBA3">
      <w:pPr>
        <w:spacing w:line="276" w:lineRule="auto"/>
        <w:rPr>
          <w:rFonts w:hint="default" w:ascii="Cambria" w:hAnsi="Cambria" w:cs="Cambria"/>
        </w:rPr>
      </w:pPr>
    </w:p>
    <w:p w14:paraId="57FFC1BF">
      <w:pPr>
        <w:spacing w:line="276" w:lineRule="auto"/>
        <w:rPr>
          <w:rFonts w:hint="default" w:ascii="Cambria" w:hAnsi="Cambria" w:cs="Cambria"/>
          <w:b/>
        </w:rPr>
      </w:pPr>
      <w:r>
        <w:rPr>
          <w:rFonts w:hint="default" w:ascii="Cambria" w:hAnsi="Cambria" w:cs="Cambria"/>
          <w:b/>
          <w:color w:val="1F4E79" w:themeColor="accent1" w:themeShade="80"/>
        </w:rPr>
        <w:t xml:space="preserve">Меры предосторожности </w:t>
      </w:r>
    </w:p>
    <w:p w14:paraId="09B8ABCF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При проведении внутренних работ, а также после их окончания проветрить помещение. </w:t>
      </w:r>
    </w:p>
    <w:p w14:paraId="0CA3DB80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Использовать индивидуальные средства защиты. </w:t>
      </w:r>
    </w:p>
    <w:p w14:paraId="052872EE">
      <w:pPr>
        <w:spacing w:line="276" w:lineRule="auto"/>
        <w:rPr>
          <w:rFonts w:hint="default" w:ascii="Cambria" w:hAnsi="Cambria" w:cs="Cambria"/>
        </w:rPr>
      </w:pPr>
    </w:p>
    <w:p w14:paraId="7BCDB520">
      <w:pPr>
        <w:spacing w:line="276" w:lineRule="auto"/>
        <w:rPr>
          <w:rFonts w:hint="default" w:ascii="Cambria" w:hAnsi="Cambria" w:cs="Cambria"/>
          <w:b/>
          <w:color w:val="1F4E79" w:themeColor="accent1" w:themeShade="80"/>
        </w:rPr>
      </w:pPr>
      <w:r>
        <w:rPr>
          <w:rFonts w:hint="default" w:ascii="Cambria" w:hAnsi="Cambria" w:cs="Cambria"/>
          <w:b/>
          <w:color w:val="1F4E79" w:themeColor="accent1" w:themeShade="80"/>
        </w:rPr>
        <w:t xml:space="preserve">Хранение </w:t>
      </w:r>
    </w:p>
    <w:p w14:paraId="1DAA9453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Состав хранить в прочно закрытой таре, предохраняя от действия тепла и прямых </w:t>
      </w:r>
    </w:p>
    <w:p w14:paraId="3408E5D5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солнечных лучей. Не нагревать. Беречь от огня. </w:t>
      </w:r>
    </w:p>
    <w:p w14:paraId="5465E043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Хранить и транспортировать при температуре от -30°С до +30°С. </w:t>
      </w:r>
    </w:p>
    <w:p w14:paraId="635959E8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Гарантийный срок хранения – 6 месяцев со дня изготовления. </w:t>
      </w:r>
    </w:p>
    <w:p w14:paraId="75DB04E0">
      <w:pPr>
        <w:spacing w:line="276" w:lineRule="auto"/>
        <w:rPr>
          <w:rFonts w:hint="default" w:ascii="Cambria" w:hAnsi="Cambria" w:cs="Cambria"/>
        </w:rPr>
      </w:pPr>
    </w:p>
    <w:p w14:paraId="6E56FF48">
      <w:pPr>
        <w:spacing w:line="276" w:lineRule="auto"/>
        <w:rPr>
          <w:rFonts w:hint="default" w:ascii="Cambria" w:hAnsi="Cambria" w:cs="Cambria"/>
          <w:b/>
          <w:color w:val="1F4E79" w:themeColor="accent1" w:themeShade="80"/>
        </w:rPr>
      </w:pPr>
      <w:bookmarkStart w:id="0" w:name="_GoBack"/>
      <w:r>
        <w:rPr>
          <w:rFonts w:hint="default" w:ascii="Cambria" w:hAnsi="Cambria" w:cs="Cambria"/>
          <w:b/>
          <w:color w:val="1F4E79" w:themeColor="accent1" w:themeShade="80"/>
        </w:rPr>
        <w:t xml:space="preserve">Технические данные  </w:t>
      </w:r>
    </w:p>
    <w:bookmarkEnd w:id="0"/>
    <w:p w14:paraId="1A8C5B61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Основа материала – смесь полимерных смол  </w:t>
      </w:r>
    </w:p>
    <w:p w14:paraId="159A5336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Внешний вид пленки – однородная полуглянцевая поверхность  </w:t>
      </w:r>
    </w:p>
    <w:p w14:paraId="5C76F038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Массовая доля нелетучих веществ, %, 40-45  </w:t>
      </w:r>
    </w:p>
    <w:p w14:paraId="59EA779F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Условная вязкость по В3-246 (сопло 4), сек, не менее 80-130  </w:t>
      </w:r>
    </w:p>
    <w:p w14:paraId="12FC0274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 xml:space="preserve">Стойкость к статическому воздействию воды при (20,0±2)°С, ч, не менее 48  </w:t>
      </w:r>
    </w:p>
    <w:p w14:paraId="68F6E0FF">
      <w:pPr>
        <w:spacing w:line="276" w:lineRule="auto"/>
        <w:rPr>
          <w:rFonts w:hint="default" w:ascii="Cambria" w:hAnsi="Cambria" w:cs="Cambria"/>
        </w:rPr>
      </w:pPr>
    </w:p>
    <w:p w14:paraId="62229411">
      <w:pPr>
        <w:spacing w:line="276" w:lineRule="auto"/>
        <w:rPr>
          <w:rFonts w:hint="default" w:ascii="Cambria" w:hAnsi="Cambria" w:cs="Cambria"/>
        </w:rPr>
      </w:pPr>
      <w:r>
        <w:rPr>
          <w:rFonts w:hint="default" w:ascii="Cambria" w:hAnsi="Cambria" w:cs="Cambria"/>
        </w:rPr>
        <w:t>ТУ 20.30.22-001-18862682-2018</w:t>
      </w:r>
      <w:r>
        <w:rPr>
          <w:rFonts w:hint="default" w:ascii="Cambria" w:hAnsi="Cambria" w:cs="Cambria"/>
        </w:rPr>
        <w:br w:type="textWrapping"/>
      </w:r>
      <w:r>
        <w:rPr>
          <w:rFonts w:hint="default" w:ascii="Cambria" w:hAnsi="Cambria" w:cs="Cambria"/>
        </w:rPr>
        <w:br w:type="textWrapping"/>
      </w:r>
    </w:p>
    <w:p w14:paraId="63972C8F">
      <w:pPr>
        <w:spacing w:line="276" w:lineRule="auto"/>
        <w:rPr>
          <w:rFonts w:hint="default" w:ascii="Cambria" w:hAnsi="Cambria" w:cs="Cambria"/>
          <w:i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-568" w:right="707" w:bottom="0" w:left="1134" w:header="0" w:footer="26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14038">
    <w:pPr>
      <w:pStyle w:val="7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CC5FE">
    <w:pPr>
      <w:pStyle w:val="73"/>
      <w:framePr w:wrap="around" w:vAnchor="text" w:hAnchor="margin" w:xAlign="right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end"/>
    </w:r>
  </w:p>
  <w:p w14:paraId="0334920B">
    <w:pPr>
      <w:pStyle w:val="7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E1268">
    <w:pPr>
      <w:pStyle w:val="7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C6519">
    <w:pPr>
      <w:pStyle w:val="42"/>
    </w:pPr>
  </w:p>
  <w:p w14:paraId="546F645F">
    <w:pPr>
      <w:pStyle w:val="4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73EB7">
    <w:pPr>
      <w:pStyle w:val="42"/>
    </w:pPr>
    <w:r>
      <w:pict>
        <v:shape id="WordPictureWatermark2" o:spid="_x0000_s4098" o:spt="75" type="#_x0000_t75" style="position:absolute;left:0pt;height:500.45pt;width:495.9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E30A8">
    <w:pPr>
      <w:pStyle w:val="42"/>
    </w:pPr>
    <w:r>
      <w:pict>
        <v:shape id="WordPictureWatermark1" o:spid="_x0000_s4097" o:spt="75" type="#_x0000_t75" style="position:absolute;left:0pt;height:500.45pt;width:495.9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Kraskoff_logo_3a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21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0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5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64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1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70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00"/>
  <w:displayHorizontalDrawingGridEvery w:val="2"/>
  <w:displayVerticalDrawingGridEvery w:val="2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80"/>
    <w:rsid w:val="00012525"/>
    <w:rsid w:val="000319BB"/>
    <w:rsid w:val="00041BC8"/>
    <w:rsid w:val="000551C4"/>
    <w:rsid w:val="000765A0"/>
    <w:rsid w:val="00081550"/>
    <w:rsid w:val="000839CC"/>
    <w:rsid w:val="000A448C"/>
    <w:rsid w:val="000A58CE"/>
    <w:rsid w:val="000B4E74"/>
    <w:rsid w:val="000C292A"/>
    <w:rsid w:val="000C3840"/>
    <w:rsid w:val="000D203D"/>
    <w:rsid w:val="000D42B1"/>
    <w:rsid w:val="000D698C"/>
    <w:rsid w:val="000F45C6"/>
    <w:rsid w:val="000F6E6C"/>
    <w:rsid w:val="00120871"/>
    <w:rsid w:val="001230A4"/>
    <w:rsid w:val="00136643"/>
    <w:rsid w:val="001519B0"/>
    <w:rsid w:val="001539DC"/>
    <w:rsid w:val="00157C68"/>
    <w:rsid w:val="0018626B"/>
    <w:rsid w:val="001874BA"/>
    <w:rsid w:val="00193672"/>
    <w:rsid w:val="001A4A55"/>
    <w:rsid w:val="001B70E3"/>
    <w:rsid w:val="001C7EE6"/>
    <w:rsid w:val="001D29BF"/>
    <w:rsid w:val="001D602D"/>
    <w:rsid w:val="001F2DA2"/>
    <w:rsid w:val="001F5E56"/>
    <w:rsid w:val="002008B1"/>
    <w:rsid w:val="00203DEC"/>
    <w:rsid w:val="0021766F"/>
    <w:rsid w:val="00226576"/>
    <w:rsid w:val="00235CF9"/>
    <w:rsid w:val="00235E75"/>
    <w:rsid w:val="002502FF"/>
    <w:rsid w:val="00255D86"/>
    <w:rsid w:val="00256843"/>
    <w:rsid w:val="00260BFD"/>
    <w:rsid w:val="0028556B"/>
    <w:rsid w:val="002A5FDC"/>
    <w:rsid w:val="002B3D80"/>
    <w:rsid w:val="002C1603"/>
    <w:rsid w:val="002C7989"/>
    <w:rsid w:val="002D45BB"/>
    <w:rsid w:val="002F3820"/>
    <w:rsid w:val="00301795"/>
    <w:rsid w:val="003050BE"/>
    <w:rsid w:val="00312DA2"/>
    <w:rsid w:val="00313DA8"/>
    <w:rsid w:val="00316071"/>
    <w:rsid w:val="00321C1C"/>
    <w:rsid w:val="00325044"/>
    <w:rsid w:val="0034542D"/>
    <w:rsid w:val="0035604F"/>
    <w:rsid w:val="00362F40"/>
    <w:rsid w:val="00365D51"/>
    <w:rsid w:val="003663A2"/>
    <w:rsid w:val="003A2AB2"/>
    <w:rsid w:val="003B7A22"/>
    <w:rsid w:val="00404C10"/>
    <w:rsid w:val="00406FAF"/>
    <w:rsid w:val="004144F4"/>
    <w:rsid w:val="004170D3"/>
    <w:rsid w:val="00417FC3"/>
    <w:rsid w:val="00422E83"/>
    <w:rsid w:val="004235A1"/>
    <w:rsid w:val="00430708"/>
    <w:rsid w:val="00432EFE"/>
    <w:rsid w:val="004450C8"/>
    <w:rsid w:val="0046293B"/>
    <w:rsid w:val="004751BA"/>
    <w:rsid w:val="00492626"/>
    <w:rsid w:val="004C466F"/>
    <w:rsid w:val="004F0E27"/>
    <w:rsid w:val="004F7669"/>
    <w:rsid w:val="005075C5"/>
    <w:rsid w:val="00512670"/>
    <w:rsid w:val="00522581"/>
    <w:rsid w:val="00526789"/>
    <w:rsid w:val="005320F5"/>
    <w:rsid w:val="00546AFD"/>
    <w:rsid w:val="005531C2"/>
    <w:rsid w:val="00574E19"/>
    <w:rsid w:val="005804D9"/>
    <w:rsid w:val="005B3FF3"/>
    <w:rsid w:val="005D3649"/>
    <w:rsid w:val="005E2F81"/>
    <w:rsid w:val="005F2DC9"/>
    <w:rsid w:val="005F728C"/>
    <w:rsid w:val="00601107"/>
    <w:rsid w:val="00603B98"/>
    <w:rsid w:val="006052B6"/>
    <w:rsid w:val="00610AB0"/>
    <w:rsid w:val="00611E75"/>
    <w:rsid w:val="00614927"/>
    <w:rsid w:val="00616E02"/>
    <w:rsid w:val="00642620"/>
    <w:rsid w:val="00642C21"/>
    <w:rsid w:val="00644335"/>
    <w:rsid w:val="00667539"/>
    <w:rsid w:val="00677D44"/>
    <w:rsid w:val="006902F2"/>
    <w:rsid w:val="00691633"/>
    <w:rsid w:val="006A3A2B"/>
    <w:rsid w:val="006C36FA"/>
    <w:rsid w:val="006D5CE9"/>
    <w:rsid w:val="006D7C86"/>
    <w:rsid w:val="006E6329"/>
    <w:rsid w:val="006F0855"/>
    <w:rsid w:val="006F4273"/>
    <w:rsid w:val="006F6DF0"/>
    <w:rsid w:val="0070721D"/>
    <w:rsid w:val="00707C20"/>
    <w:rsid w:val="00710378"/>
    <w:rsid w:val="00710DBF"/>
    <w:rsid w:val="00712962"/>
    <w:rsid w:val="007160F9"/>
    <w:rsid w:val="007205E6"/>
    <w:rsid w:val="00726965"/>
    <w:rsid w:val="00733E68"/>
    <w:rsid w:val="00742E1C"/>
    <w:rsid w:val="00746791"/>
    <w:rsid w:val="00750AE3"/>
    <w:rsid w:val="00754C67"/>
    <w:rsid w:val="0075611A"/>
    <w:rsid w:val="00764276"/>
    <w:rsid w:val="0078358F"/>
    <w:rsid w:val="00784FD6"/>
    <w:rsid w:val="0078643F"/>
    <w:rsid w:val="007957CE"/>
    <w:rsid w:val="00797793"/>
    <w:rsid w:val="007C11F7"/>
    <w:rsid w:val="007D7524"/>
    <w:rsid w:val="007F09D9"/>
    <w:rsid w:val="007F2789"/>
    <w:rsid w:val="00823969"/>
    <w:rsid w:val="00823FC2"/>
    <w:rsid w:val="00834B78"/>
    <w:rsid w:val="00845724"/>
    <w:rsid w:val="0084669A"/>
    <w:rsid w:val="00851968"/>
    <w:rsid w:val="00874B22"/>
    <w:rsid w:val="00877FD7"/>
    <w:rsid w:val="008869F8"/>
    <w:rsid w:val="008920BF"/>
    <w:rsid w:val="008936CC"/>
    <w:rsid w:val="00894B1B"/>
    <w:rsid w:val="008B34C6"/>
    <w:rsid w:val="008C158C"/>
    <w:rsid w:val="008C1E5E"/>
    <w:rsid w:val="008E0BD8"/>
    <w:rsid w:val="008E186F"/>
    <w:rsid w:val="008E4BA6"/>
    <w:rsid w:val="00903D80"/>
    <w:rsid w:val="00917A9B"/>
    <w:rsid w:val="00923A51"/>
    <w:rsid w:val="00932F36"/>
    <w:rsid w:val="0093515A"/>
    <w:rsid w:val="00936667"/>
    <w:rsid w:val="00947B5F"/>
    <w:rsid w:val="00950A1C"/>
    <w:rsid w:val="00965949"/>
    <w:rsid w:val="009667F9"/>
    <w:rsid w:val="00973543"/>
    <w:rsid w:val="00982C27"/>
    <w:rsid w:val="0098715B"/>
    <w:rsid w:val="009872FB"/>
    <w:rsid w:val="009944CA"/>
    <w:rsid w:val="009A122E"/>
    <w:rsid w:val="009C2A72"/>
    <w:rsid w:val="009C3265"/>
    <w:rsid w:val="009C4B3E"/>
    <w:rsid w:val="009D5F3D"/>
    <w:rsid w:val="009D7096"/>
    <w:rsid w:val="00A019B4"/>
    <w:rsid w:val="00A043C8"/>
    <w:rsid w:val="00A15D82"/>
    <w:rsid w:val="00A21CDD"/>
    <w:rsid w:val="00A3566B"/>
    <w:rsid w:val="00A52E64"/>
    <w:rsid w:val="00A664A3"/>
    <w:rsid w:val="00A67031"/>
    <w:rsid w:val="00A7157D"/>
    <w:rsid w:val="00A71FF9"/>
    <w:rsid w:val="00A765FA"/>
    <w:rsid w:val="00A9251D"/>
    <w:rsid w:val="00AA3624"/>
    <w:rsid w:val="00AA466E"/>
    <w:rsid w:val="00AB12DB"/>
    <w:rsid w:val="00AC0D74"/>
    <w:rsid w:val="00AC33CF"/>
    <w:rsid w:val="00AC4A38"/>
    <w:rsid w:val="00AC7D39"/>
    <w:rsid w:val="00AC7F41"/>
    <w:rsid w:val="00AD1BD5"/>
    <w:rsid w:val="00AF467E"/>
    <w:rsid w:val="00B02E04"/>
    <w:rsid w:val="00B253C1"/>
    <w:rsid w:val="00B364FB"/>
    <w:rsid w:val="00B66A9C"/>
    <w:rsid w:val="00B737BC"/>
    <w:rsid w:val="00B91FEB"/>
    <w:rsid w:val="00BA2975"/>
    <w:rsid w:val="00BB38E3"/>
    <w:rsid w:val="00BD5A30"/>
    <w:rsid w:val="00BD6C7F"/>
    <w:rsid w:val="00BE29D9"/>
    <w:rsid w:val="00BF1F1F"/>
    <w:rsid w:val="00C05C9B"/>
    <w:rsid w:val="00C2676A"/>
    <w:rsid w:val="00C369C2"/>
    <w:rsid w:val="00C43768"/>
    <w:rsid w:val="00C43E40"/>
    <w:rsid w:val="00C46272"/>
    <w:rsid w:val="00C5433F"/>
    <w:rsid w:val="00C63091"/>
    <w:rsid w:val="00C642B0"/>
    <w:rsid w:val="00C65049"/>
    <w:rsid w:val="00C82844"/>
    <w:rsid w:val="00C834C7"/>
    <w:rsid w:val="00C862B7"/>
    <w:rsid w:val="00C9684B"/>
    <w:rsid w:val="00CB2B78"/>
    <w:rsid w:val="00CC4A11"/>
    <w:rsid w:val="00CC577A"/>
    <w:rsid w:val="00CE14C2"/>
    <w:rsid w:val="00CE15B2"/>
    <w:rsid w:val="00CE47D8"/>
    <w:rsid w:val="00CF62D5"/>
    <w:rsid w:val="00D00085"/>
    <w:rsid w:val="00D01F86"/>
    <w:rsid w:val="00D02133"/>
    <w:rsid w:val="00D05B3A"/>
    <w:rsid w:val="00D11935"/>
    <w:rsid w:val="00D121FF"/>
    <w:rsid w:val="00D14F21"/>
    <w:rsid w:val="00D22A7C"/>
    <w:rsid w:val="00D425E6"/>
    <w:rsid w:val="00D42BF6"/>
    <w:rsid w:val="00D75E8C"/>
    <w:rsid w:val="00D77785"/>
    <w:rsid w:val="00D8258F"/>
    <w:rsid w:val="00D94CA3"/>
    <w:rsid w:val="00DA11B3"/>
    <w:rsid w:val="00DA1585"/>
    <w:rsid w:val="00DA42A0"/>
    <w:rsid w:val="00DA7290"/>
    <w:rsid w:val="00DB2C22"/>
    <w:rsid w:val="00DC44C3"/>
    <w:rsid w:val="00DC6F01"/>
    <w:rsid w:val="00DD1ED7"/>
    <w:rsid w:val="00DD52FD"/>
    <w:rsid w:val="00DD762D"/>
    <w:rsid w:val="00DF5023"/>
    <w:rsid w:val="00DF5089"/>
    <w:rsid w:val="00E04286"/>
    <w:rsid w:val="00E05D2C"/>
    <w:rsid w:val="00E1159D"/>
    <w:rsid w:val="00E56CBF"/>
    <w:rsid w:val="00E6065D"/>
    <w:rsid w:val="00E73852"/>
    <w:rsid w:val="00EA09FB"/>
    <w:rsid w:val="00EA2DF6"/>
    <w:rsid w:val="00EB1BC2"/>
    <w:rsid w:val="00EB4DD8"/>
    <w:rsid w:val="00EC59AB"/>
    <w:rsid w:val="00EC79BB"/>
    <w:rsid w:val="00ED127B"/>
    <w:rsid w:val="00ED285F"/>
    <w:rsid w:val="00ED4662"/>
    <w:rsid w:val="00EF35E1"/>
    <w:rsid w:val="00F05CCE"/>
    <w:rsid w:val="00F06725"/>
    <w:rsid w:val="00F104C3"/>
    <w:rsid w:val="00F10B84"/>
    <w:rsid w:val="00F12E15"/>
    <w:rsid w:val="00F37E24"/>
    <w:rsid w:val="00F434F9"/>
    <w:rsid w:val="00F53B68"/>
    <w:rsid w:val="00F574FB"/>
    <w:rsid w:val="00F57E48"/>
    <w:rsid w:val="00F61EE5"/>
    <w:rsid w:val="00F73309"/>
    <w:rsid w:val="00F74AA9"/>
    <w:rsid w:val="00F81810"/>
    <w:rsid w:val="00F9019B"/>
    <w:rsid w:val="00F933B1"/>
    <w:rsid w:val="00FA0B37"/>
    <w:rsid w:val="00FA49ED"/>
    <w:rsid w:val="00FA79B7"/>
    <w:rsid w:val="00FB5530"/>
    <w:rsid w:val="00FD7C5E"/>
    <w:rsid w:val="29522357"/>
    <w:rsid w:val="53E8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qFormat="1" w:unhideWhenUsed="0" w:uiPriority="0" w:name="index 3"/>
    <w:lsdException w:qFormat="1" w:unhideWhenUsed="0" w:uiPriority="0" w:name="index 4"/>
    <w:lsdException w:qFormat="1" w:unhideWhenUsed="0" w:uiPriority="0" w:name="index 5"/>
    <w:lsdException w:qFormat="1" w:unhideWhenUsed="0" w:uiPriority="0" w:name="index 6"/>
    <w:lsdException w:qFormat="1" w:unhideWhenUsed="0" w:uiPriority="0" w:name="index 7"/>
    <w:lsdException w:qFormat="1" w:unhideWhenUsed="0" w:uiPriority="0" w:name="index 8"/>
    <w:lsdException w:qFormat="1" w:unhideWhenUsed="0" w:uiPriority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unhideWhenUsed="0" w:uiPriority="99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qFormat="1" w:unhideWhenUsed="0" w:uiPriority="0" w:name="endnote text"/>
    <w:lsdException w:unhideWhenUsed="0" w:uiPriority="0" w:name="table of authorities"/>
    <w:lsdException w:unhideWhenUsed="0" w:uiPriority="0" w:name="macro"/>
    <w:lsdException w:qFormat="1" w:unhideWhenUsed="0"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99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qFormat/>
    <w:uiPriority w:val="0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qFormat/>
    <w:uiPriority w:val="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page number"/>
    <w:basedOn w:val="11"/>
    <w:qFormat/>
    <w:uiPriority w:val="0"/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8">
    <w:name w:val="List 5"/>
    <w:basedOn w:val="1"/>
    <w:qFormat/>
    <w:uiPriority w:val="0"/>
    <w:pPr>
      <w:ind w:left="1415" w:hanging="283"/>
    </w:pPr>
  </w:style>
  <w:style w:type="paragraph" w:styleId="19">
    <w:name w:val="List Continue"/>
    <w:basedOn w:val="1"/>
    <w:qFormat/>
    <w:uiPriority w:val="0"/>
    <w:pPr>
      <w:spacing w:after="120"/>
      <w:ind w:left="283"/>
    </w:pPr>
  </w:style>
  <w:style w:type="paragraph" w:styleId="20">
    <w:name w:val="Body Text 2"/>
    <w:basedOn w:val="1"/>
    <w:qFormat/>
    <w:uiPriority w:val="0"/>
    <w:pPr>
      <w:spacing w:after="120" w:line="480" w:lineRule="auto"/>
    </w:pPr>
  </w:style>
  <w:style w:type="paragraph" w:styleId="21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22">
    <w:name w:val="Closing"/>
    <w:basedOn w:val="1"/>
    <w:qFormat/>
    <w:uiPriority w:val="0"/>
    <w:pPr>
      <w:ind w:left="4252"/>
    </w:pPr>
  </w:style>
  <w:style w:type="paragraph" w:styleId="23">
    <w:name w:val="Normal Indent"/>
    <w:basedOn w:val="1"/>
    <w:qFormat/>
    <w:uiPriority w:val="0"/>
    <w:pPr>
      <w:ind w:left="708"/>
    </w:pPr>
  </w:style>
  <w:style w:type="paragraph" w:styleId="24">
    <w:name w:val="envelope return"/>
    <w:basedOn w:val="1"/>
    <w:qFormat/>
    <w:uiPriority w:val="0"/>
    <w:rPr>
      <w:rFonts w:ascii="Arial" w:hAnsi="Arial" w:cs="Arial"/>
      <w:sz w:val="20"/>
      <w:szCs w:val="20"/>
    </w:rPr>
  </w:style>
  <w:style w:type="paragraph" w:styleId="25">
    <w:name w:val="Plain Text"/>
    <w:basedOn w:val="1"/>
    <w:qFormat/>
    <w:uiPriority w:val="0"/>
    <w:rPr>
      <w:rFonts w:ascii="Courier New" w:hAnsi="Courier New" w:cs="Courier New"/>
      <w:sz w:val="20"/>
      <w:szCs w:val="20"/>
    </w:rPr>
  </w:style>
  <w:style w:type="paragraph" w:styleId="26">
    <w:name w:val="Body Text Indent 3"/>
    <w:basedOn w:val="1"/>
    <w:qFormat/>
    <w:uiPriority w:val="0"/>
    <w:pPr>
      <w:spacing w:after="120"/>
      <w:ind w:left="283"/>
    </w:pPr>
    <w:rPr>
      <w:sz w:val="16"/>
      <w:szCs w:val="16"/>
    </w:rPr>
  </w:style>
  <w:style w:type="paragraph" w:styleId="27">
    <w:name w:val="endnote text"/>
    <w:basedOn w:val="1"/>
    <w:semiHidden/>
    <w:qFormat/>
    <w:uiPriority w:val="0"/>
    <w:rPr>
      <w:sz w:val="20"/>
      <w:szCs w:val="20"/>
    </w:rPr>
  </w:style>
  <w:style w:type="paragraph" w:styleId="28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9">
    <w:name w:val="annotation text"/>
    <w:basedOn w:val="1"/>
    <w:semiHidden/>
    <w:qFormat/>
    <w:uiPriority w:val="0"/>
    <w:rPr>
      <w:sz w:val="20"/>
      <w:szCs w:val="20"/>
    </w:rPr>
  </w:style>
  <w:style w:type="paragraph" w:styleId="30">
    <w:name w:val="index 1"/>
    <w:basedOn w:val="1"/>
    <w:next w:val="1"/>
    <w:autoRedefine/>
    <w:semiHidden/>
    <w:qFormat/>
    <w:uiPriority w:val="0"/>
    <w:pPr>
      <w:ind w:left="240" w:hanging="240"/>
    </w:pPr>
  </w:style>
  <w:style w:type="paragraph" w:styleId="31">
    <w:name w:val="annotation subject"/>
    <w:basedOn w:val="29"/>
    <w:next w:val="29"/>
    <w:semiHidden/>
    <w:qFormat/>
    <w:uiPriority w:val="0"/>
    <w:rPr>
      <w:b/>
      <w:bCs/>
    </w:rPr>
  </w:style>
  <w:style w:type="paragraph" w:styleId="32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33">
    <w:name w:val="footnote text"/>
    <w:basedOn w:val="1"/>
    <w:semiHidden/>
    <w:qFormat/>
    <w:uiPriority w:val="0"/>
    <w:rPr>
      <w:sz w:val="20"/>
      <w:szCs w:val="20"/>
    </w:rPr>
  </w:style>
  <w:style w:type="paragraph" w:styleId="34">
    <w:name w:val="toc 8"/>
    <w:basedOn w:val="1"/>
    <w:next w:val="1"/>
    <w:autoRedefine/>
    <w:semiHidden/>
    <w:qFormat/>
    <w:uiPriority w:val="0"/>
    <w:pPr>
      <w:ind w:left="1680"/>
    </w:pPr>
  </w:style>
  <w:style w:type="paragraph" w:styleId="35">
    <w:name w:val="index 2"/>
    <w:basedOn w:val="1"/>
    <w:next w:val="1"/>
    <w:autoRedefine/>
    <w:semiHidden/>
    <w:qFormat/>
    <w:uiPriority w:val="0"/>
    <w:pPr>
      <w:ind w:left="480" w:hanging="240"/>
    </w:pPr>
  </w:style>
  <w:style w:type="paragraph" w:styleId="36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37">
    <w:name w:val="HTML Address"/>
    <w:basedOn w:val="1"/>
    <w:qFormat/>
    <w:uiPriority w:val="0"/>
    <w:rPr>
      <w:i/>
      <w:iCs/>
    </w:rPr>
  </w:style>
  <w:style w:type="paragraph" w:styleId="38">
    <w:name w:val="index 7"/>
    <w:basedOn w:val="1"/>
    <w:next w:val="1"/>
    <w:autoRedefine/>
    <w:semiHidden/>
    <w:qFormat/>
    <w:uiPriority w:val="0"/>
    <w:pPr>
      <w:ind w:left="1680" w:hanging="240"/>
    </w:pPr>
  </w:style>
  <w:style w:type="paragraph" w:styleId="39">
    <w:name w:val="index 3"/>
    <w:basedOn w:val="1"/>
    <w:next w:val="1"/>
    <w:autoRedefine/>
    <w:semiHidden/>
    <w:qFormat/>
    <w:uiPriority w:val="0"/>
    <w:pPr>
      <w:ind w:left="720" w:hanging="240"/>
    </w:pPr>
  </w:style>
  <w:style w:type="paragraph" w:styleId="40">
    <w:name w:val="index 5"/>
    <w:basedOn w:val="1"/>
    <w:next w:val="1"/>
    <w:autoRedefine/>
    <w:semiHidden/>
    <w:qFormat/>
    <w:uiPriority w:val="0"/>
    <w:pPr>
      <w:ind w:left="1200" w:hanging="240"/>
    </w:pPr>
  </w:style>
  <w:style w:type="paragraph" w:styleId="41">
    <w:name w:val="index 4"/>
    <w:basedOn w:val="1"/>
    <w:next w:val="1"/>
    <w:autoRedefine/>
    <w:semiHidden/>
    <w:qFormat/>
    <w:uiPriority w:val="0"/>
    <w:pPr>
      <w:ind w:left="960" w:hanging="240"/>
    </w:pPr>
  </w:style>
  <w:style w:type="paragraph" w:styleId="4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43">
    <w:name w:val="toc 9"/>
    <w:basedOn w:val="1"/>
    <w:next w:val="1"/>
    <w:autoRedefine/>
    <w:semiHidden/>
    <w:qFormat/>
    <w:uiPriority w:val="0"/>
    <w:pPr>
      <w:ind w:left="1920"/>
    </w:pPr>
  </w:style>
  <w:style w:type="paragraph" w:styleId="44">
    <w:name w:val="toc 7"/>
    <w:basedOn w:val="1"/>
    <w:next w:val="1"/>
    <w:autoRedefine/>
    <w:semiHidden/>
    <w:qFormat/>
    <w:uiPriority w:val="0"/>
    <w:pPr>
      <w:ind w:left="1440"/>
    </w:pPr>
  </w:style>
  <w:style w:type="paragraph" w:styleId="45">
    <w:name w:val="index 6"/>
    <w:basedOn w:val="1"/>
    <w:next w:val="1"/>
    <w:autoRedefine/>
    <w:semiHidden/>
    <w:qFormat/>
    <w:uiPriority w:val="0"/>
    <w:pPr>
      <w:ind w:left="1440" w:hanging="240"/>
    </w:pPr>
  </w:style>
  <w:style w:type="paragraph" w:styleId="4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ascii="Arial" w:hAnsi="Arial" w:cs="Arial"/>
    </w:rPr>
  </w:style>
  <w:style w:type="paragraph" w:styleId="47">
    <w:name w:val="index 8"/>
    <w:basedOn w:val="1"/>
    <w:next w:val="1"/>
    <w:autoRedefine/>
    <w:semiHidden/>
    <w:qFormat/>
    <w:uiPriority w:val="0"/>
    <w:pPr>
      <w:ind w:left="1920" w:hanging="240"/>
    </w:pPr>
  </w:style>
  <w:style w:type="paragraph" w:styleId="48">
    <w:name w:val="Body Text"/>
    <w:basedOn w:val="1"/>
    <w:qFormat/>
    <w:uiPriority w:val="0"/>
    <w:pPr>
      <w:spacing w:after="120"/>
    </w:pPr>
  </w:style>
  <w:style w:type="paragraph" w:styleId="49">
    <w:name w:val="index 9"/>
    <w:basedOn w:val="1"/>
    <w:next w:val="1"/>
    <w:autoRedefine/>
    <w:semiHidden/>
    <w:qFormat/>
    <w:uiPriority w:val="0"/>
    <w:pPr>
      <w:ind w:left="2160" w:hanging="240"/>
    </w:pPr>
  </w:style>
  <w:style w:type="paragraph" w:styleId="50">
    <w:name w:val="List Number 4"/>
    <w:basedOn w:val="1"/>
    <w:uiPriority w:val="0"/>
    <w:pPr>
      <w:numPr>
        <w:ilvl w:val="0"/>
        <w:numId w:val="3"/>
      </w:numPr>
    </w:pPr>
  </w:style>
  <w:style w:type="paragraph" w:styleId="51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b/>
      <w:bCs/>
    </w:rPr>
  </w:style>
  <w:style w:type="paragraph" w:styleId="52">
    <w:name w:val="index heading"/>
    <w:basedOn w:val="1"/>
    <w:next w:val="30"/>
    <w:semiHidden/>
    <w:qFormat/>
    <w:uiPriority w:val="0"/>
    <w:rPr>
      <w:rFonts w:ascii="Arial" w:hAnsi="Arial" w:cs="Arial"/>
      <w:b/>
      <w:bCs/>
    </w:rPr>
  </w:style>
  <w:style w:type="paragraph" w:styleId="53">
    <w:name w:val="toc 1"/>
    <w:basedOn w:val="1"/>
    <w:next w:val="1"/>
    <w:autoRedefine/>
    <w:semiHidden/>
    <w:uiPriority w:val="0"/>
  </w:style>
  <w:style w:type="paragraph" w:styleId="54">
    <w:name w:val="table of authorities"/>
    <w:basedOn w:val="1"/>
    <w:next w:val="1"/>
    <w:semiHidden/>
    <w:uiPriority w:val="0"/>
    <w:pPr>
      <w:ind w:left="240" w:hanging="240"/>
    </w:pPr>
  </w:style>
  <w:style w:type="paragraph" w:styleId="55">
    <w:name w:val="macro"/>
    <w:semiHidden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eastAsia="Times New Roman" w:cs="Courier New"/>
      <w:lang w:val="ru-RU" w:eastAsia="ru-RU" w:bidi="ar-SA"/>
    </w:rPr>
  </w:style>
  <w:style w:type="paragraph" w:styleId="56">
    <w:name w:val="toc 6"/>
    <w:basedOn w:val="1"/>
    <w:next w:val="1"/>
    <w:autoRedefine/>
    <w:semiHidden/>
    <w:uiPriority w:val="0"/>
    <w:pPr>
      <w:ind w:left="1200"/>
    </w:pPr>
  </w:style>
  <w:style w:type="paragraph" w:styleId="57">
    <w:name w:val="table of figures"/>
    <w:basedOn w:val="1"/>
    <w:next w:val="1"/>
    <w:semiHidden/>
    <w:uiPriority w:val="0"/>
  </w:style>
  <w:style w:type="paragraph" w:styleId="58">
    <w:name w:val="toc 3"/>
    <w:basedOn w:val="1"/>
    <w:next w:val="1"/>
    <w:autoRedefine/>
    <w:semiHidden/>
    <w:uiPriority w:val="0"/>
    <w:pPr>
      <w:ind w:left="480"/>
    </w:pPr>
  </w:style>
  <w:style w:type="paragraph" w:styleId="59">
    <w:name w:val="toc 2"/>
    <w:basedOn w:val="1"/>
    <w:next w:val="1"/>
    <w:autoRedefine/>
    <w:semiHidden/>
    <w:uiPriority w:val="0"/>
    <w:pPr>
      <w:ind w:left="240"/>
    </w:pPr>
  </w:style>
  <w:style w:type="paragraph" w:styleId="60">
    <w:name w:val="toc 4"/>
    <w:basedOn w:val="1"/>
    <w:next w:val="1"/>
    <w:autoRedefine/>
    <w:semiHidden/>
    <w:uiPriority w:val="0"/>
    <w:pPr>
      <w:ind w:left="720"/>
    </w:pPr>
  </w:style>
  <w:style w:type="paragraph" w:styleId="61">
    <w:name w:val="toc 5"/>
    <w:basedOn w:val="1"/>
    <w:next w:val="1"/>
    <w:autoRedefine/>
    <w:semiHidden/>
    <w:uiPriority w:val="0"/>
    <w:pPr>
      <w:ind w:left="960"/>
    </w:pPr>
  </w:style>
  <w:style w:type="paragraph" w:styleId="62">
    <w:name w:val="Note Heading"/>
    <w:basedOn w:val="1"/>
    <w:next w:val="1"/>
    <w:qFormat/>
    <w:uiPriority w:val="0"/>
  </w:style>
  <w:style w:type="paragraph" w:styleId="63">
    <w:name w:val="Date"/>
    <w:basedOn w:val="1"/>
    <w:next w:val="1"/>
    <w:qFormat/>
    <w:uiPriority w:val="0"/>
  </w:style>
  <w:style w:type="paragraph" w:styleId="64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65">
    <w:name w:val="Body Text First Indent"/>
    <w:basedOn w:val="48"/>
    <w:qFormat/>
    <w:uiPriority w:val="0"/>
    <w:pPr>
      <w:ind w:firstLine="210"/>
    </w:pPr>
  </w:style>
  <w:style w:type="paragraph" w:styleId="66">
    <w:name w:val="Body Text First Indent 2"/>
    <w:basedOn w:val="67"/>
    <w:qFormat/>
    <w:uiPriority w:val="0"/>
    <w:pPr>
      <w:ind w:firstLine="210"/>
    </w:pPr>
  </w:style>
  <w:style w:type="paragraph" w:styleId="67">
    <w:name w:val="Body Text Indent"/>
    <w:basedOn w:val="1"/>
    <w:qFormat/>
    <w:uiPriority w:val="0"/>
    <w:pPr>
      <w:spacing w:after="120"/>
      <w:ind w:left="283"/>
    </w:pPr>
  </w:style>
  <w:style w:type="paragraph" w:styleId="68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69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70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71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7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73">
    <w:name w:val="footer"/>
    <w:basedOn w:val="1"/>
    <w:link w:val="100"/>
    <w:uiPriority w:val="99"/>
    <w:pPr>
      <w:tabs>
        <w:tab w:val="center" w:pos="4677"/>
        <w:tab w:val="right" w:pos="9355"/>
      </w:tabs>
    </w:pPr>
  </w:style>
  <w:style w:type="paragraph" w:styleId="74">
    <w:name w:val="List Number"/>
    <w:basedOn w:val="1"/>
    <w:uiPriority w:val="0"/>
    <w:pPr>
      <w:numPr>
        <w:ilvl w:val="0"/>
        <w:numId w:val="9"/>
      </w:numPr>
    </w:pPr>
  </w:style>
  <w:style w:type="paragraph" w:styleId="75">
    <w:name w:val="List Number 2"/>
    <w:basedOn w:val="1"/>
    <w:uiPriority w:val="0"/>
    <w:pPr>
      <w:numPr>
        <w:ilvl w:val="0"/>
        <w:numId w:val="10"/>
      </w:numPr>
    </w:pPr>
  </w:style>
  <w:style w:type="paragraph" w:styleId="76">
    <w:name w:val="List"/>
    <w:basedOn w:val="1"/>
    <w:uiPriority w:val="0"/>
    <w:pPr>
      <w:ind w:left="283" w:hanging="283"/>
    </w:pPr>
  </w:style>
  <w:style w:type="paragraph" w:styleId="77">
    <w:name w:val="Normal (Web)"/>
    <w:basedOn w:val="1"/>
    <w:uiPriority w:val="99"/>
  </w:style>
  <w:style w:type="paragraph" w:styleId="78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79">
    <w:name w:val="Body Text Indent 2"/>
    <w:basedOn w:val="1"/>
    <w:uiPriority w:val="0"/>
    <w:pPr>
      <w:spacing w:after="120" w:line="480" w:lineRule="auto"/>
      <w:ind w:left="283"/>
    </w:pPr>
  </w:style>
  <w:style w:type="paragraph" w:styleId="80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</w:rPr>
  </w:style>
  <w:style w:type="paragraph" w:styleId="81">
    <w:name w:val="Signature"/>
    <w:basedOn w:val="1"/>
    <w:uiPriority w:val="0"/>
    <w:pPr>
      <w:ind w:left="4252"/>
    </w:pPr>
  </w:style>
  <w:style w:type="paragraph" w:styleId="82">
    <w:name w:val="Salutation"/>
    <w:basedOn w:val="1"/>
    <w:next w:val="1"/>
    <w:uiPriority w:val="0"/>
  </w:style>
  <w:style w:type="paragraph" w:styleId="83">
    <w:name w:val="List Continue 2"/>
    <w:basedOn w:val="1"/>
    <w:uiPriority w:val="0"/>
    <w:pPr>
      <w:spacing w:after="120"/>
      <w:ind w:left="566"/>
    </w:pPr>
  </w:style>
  <w:style w:type="paragraph" w:styleId="84">
    <w:name w:val="List Continue 3"/>
    <w:basedOn w:val="1"/>
    <w:uiPriority w:val="0"/>
    <w:pPr>
      <w:spacing w:after="120"/>
      <w:ind w:left="849"/>
    </w:pPr>
  </w:style>
  <w:style w:type="paragraph" w:styleId="85">
    <w:name w:val="List Continue 4"/>
    <w:basedOn w:val="1"/>
    <w:uiPriority w:val="0"/>
    <w:pPr>
      <w:spacing w:after="120"/>
      <w:ind w:left="1132"/>
    </w:pPr>
  </w:style>
  <w:style w:type="paragraph" w:styleId="86">
    <w:name w:val="List Continue 5"/>
    <w:basedOn w:val="1"/>
    <w:uiPriority w:val="0"/>
    <w:pPr>
      <w:spacing w:after="120"/>
      <w:ind w:left="1415"/>
    </w:pPr>
  </w:style>
  <w:style w:type="paragraph" w:styleId="87">
    <w:name w:val="List 2"/>
    <w:basedOn w:val="1"/>
    <w:uiPriority w:val="0"/>
    <w:pPr>
      <w:ind w:left="566" w:hanging="283"/>
    </w:pPr>
  </w:style>
  <w:style w:type="paragraph" w:styleId="88">
    <w:name w:val="List 3"/>
    <w:basedOn w:val="1"/>
    <w:uiPriority w:val="0"/>
    <w:pPr>
      <w:ind w:left="849" w:hanging="283"/>
    </w:pPr>
  </w:style>
  <w:style w:type="paragraph" w:styleId="89">
    <w:name w:val="List 4"/>
    <w:basedOn w:val="1"/>
    <w:uiPriority w:val="0"/>
    <w:pPr>
      <w:ind w:left="1132" w:hanging="283"/>
    </w:pPr>
  </w:style>
  <w:style w:type="paragraph" w:styleId="90">
    <w:name w:val="HTML Preformatted"/>
    <w:basedOn w:val="1"/>
    <w:uiPriority w:val="0"/>
    <w:rPr>
      <w:rFonts w:ascii="Courier New" w:hAnsi="Courier New" w:cs="Courier New"/>
      <w:sz w:val="20"/>
      <w:szCs w:val="20"/>
    </w:rPr>
  </w:style>
  <w:style w:type="paragraph" w:styleId="91">
    <w:name w:val="Block Text"/>
    <w:basedOn w:val="1"/>
    <w:qFormat/>
    <w:uiPriority w:val="0"/>
    <w:pPr>
      <w:spacing w:after="120"/>
      <w:ind w:left="1440" w:right="1440"/>
    </w:pPr>
  </w:style>
  <w:style w:type="paragraph" w:styleId="9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ascii="Arial" w:hAnsi="Arial" w:cs="Arial"/>
    </w:rPr>
  </w:style>
  <w:style w:type="paragraph" w:styleId="93">
    <w:name w:val="E-mail Signature"/>
    <w:basedOn w:val="1"/>
    <w:qFormat/>
    <w:uiPriority w:val="0"/>
  </w:style>
  <w:style w:type="table" w:styleId="94">
    <w:name w:val="Table Grid"/>
    <w:basedOn w:val="1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5">
    <w:name w:val="договор"/>
    <w:basedOn w:val="1"/>
    <w:uiPriority w:val="0"/>
    <w:pPr>
      <w:tabs>
        <w:tab w:val="right" w:pos="9923"/>
      </w:tabs>
      <w:ind w:firstLine="284"/>
      <w:jc w:val="both"/>
    </w:pPr>
    <w:rPr>
      <w:szCs w:val="20"/>
    </w:rPr>
  </w:style>
  <w:style w:type="paragraph" w:customStyle="1" w:styleId="96">
    <w:name w:val="ConsPlu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97">
    <w:name w:val="ccard__contacts-index1"/>
    <w:qFormat/>
    <w:uiPriority w:val="0"/>
    <w:rPr>
      <w:color w:val="999999"/>
    </w:rPr>
  </w:style>
  <w:style w:type="character" w:customStyle="1" w:styleId="98">
    <w:name w:val="apple-converted-space"/>
    <w:basedOn w:val="11"/>
    <w:qFormat/>
    <w:uiPriority w:val="0"/>
  </w:style>
  <w:style w:type="paragraph" w:styleId="99">
    <w:name w:val="No Spacing"/>
    <w:qFormat/>
    <w:uiPriority w:val="0"/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100">
    <w:name w:val="Нижний колонтитул Знак"/>
    <w:basedOn w:val="11"/>
    <w:link w:val="73"/>
    <w:qFormat/>
    <w:uiPriority w:val="99"/>
    <w:rPr>
      <w:sz w:val="24"/>
      <w:szCs w:val="24"/>
    </w:rPr>
  </w:style>
  <w:style w:type="paragraph" w:styleId="10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541</Words>
  <Characters>3087</Characters>
  <Lines>25</Lines>
  <Paragraphs>7</Paragraphs>
  <TotalTime>2</TotalTime>
  <ScaleCrop>false</ScaleCrop>
  <LinksUpToDate>false</LinksUpToDate>
  <CharactersWithSpaces>3621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2022-04-26T10:42:00Z</dcterms:created>
  <dc:creator>Alya</dc:creator>
  <cp:lastModifiedBy>Стройимидж</cp:lastModifiedBy>
  <cp:lastPrinted>2020-05-06T10:03:00Z</cp:lastPrinted>
  <dcterms:modified xsi:type="dcterms:W3CDTF">2026-01-21T09:04:30Z</dcterms:modified>
  <dc:title>ИП Ермакова Александра Олеговна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411B574F5BAF4793A1B53A89338FE231_12</vt:lpwstr>
  </property>
</Properties>
</file>