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3075D">
      <w:pPr>
        <w:pStyle w:val="2"/>
        <w:shd w:val="clear" w:color="auto" w:fill="FFFFFF"/>
        <w:spacing w:before="0" w:after="0"/>
        <w:rPr>
          <w:rFonts w:ascii="Cambria" w:hAnsi="Cambria"/>
          <w:color w:val="1F4E79" w:themeColor="accent1" w:themeShade="80"/>
          <w:sz w:val="32"/>
          <w:szCs w:val="32"/>
        </w:rPr>
      </w:pPr>
      <w:r>
        <w:rPr>
          <w:rFonts w:ascii="Cambria" w:hAnsi="Cambria"/>
          <w:color w:val="1F4E79" w:themeColor="accent1" w:themeShade="80"/>
          <w:sz w:val="32"/>
          <w:szCs w:val="32"/>
        </w:rPr>
        <w:t>ПОЛИГРУНТ ЭП – химстойк</w:t>
      </w:r>
      <w:r>
        <w:rPr>
          <w:rFonts w:ascii="Cambria" w:hAnsi="Cambria"/>
          <w:color w:val="1F4E79" w:themeColor="accent1" w:themeShade="80"/>
          <w:sz w:val="32"/>
          <w:szCs w:val="32"/>
        </w:rPr>
        <w:t xml:space="preserve">ий эпоксидный грунт для бетона и </w:t>
      </w:r>
      <w:r>
        <w:rPr>
          <w:rFonts w:ascii="Cambria" w:hAnsi="Cambria"/>
          <w:color w:val="1F4E79" w:themeColor="accent1" w:themeShade="80"/>
          <w:sz w:val="32"/>
          <w:szCs w:val="32"/>
        </w:rPr>
        <w:t xml:space="preserve">бетонных полов </w:t>
      </w:r>
    </w:p>
    <w:p w14:paraId="20EE742C">
      <w:pPr>
        <w:spacing w:line="276" w:lineRule="auto"/>
        <w:rPr>
          <w:rFonts w:ascii="Cambria" w:hAnsi="Cambria"/>
        </w:rPr>
      </w:pPr>
    </w:p>
    <w:p w14:paraId="76EB905A">
      <w:pPr>
        <w:spacing w:line="276" w:lineRule="auto"/>
        <w:rPr>
          <w:rFonts w:ascii="Cambria" w:hAnsi="Cambria" w:cs="Arial"/>
        </w:rPr>
      </w:pPr>
      <w:r>
        <w:rPr>
          <w:rFonts w:ascii="Cambria" w:hAnsi="Cambria" w:cs="Arial"/>
        </w:rPr>
        <w:t>• упрочняет и закрепляет поверхность</w:t>
      </w:r>
      <w:r>
        <w:rPr>
          <w:rFonts w:ascii="Cambria" w:hAnsi="Cambria" w:cs="Arial"/>
        </w:rPr>
        <w:br w:type="textWrapping"/>
      </w:r>
      <w:r>
        <w:rPr>
          <w:rFonts w:ascii="Cambria" w:hAnsi="Cambria" w:cs="Arial"/>
        </w:rPr>
        <w:t>• водостойкий и водонепроницаемый</w:t>
      </w:r>
      <w:r>
        <w:rPr>
          <w:rFonts w:ascii="Cambria" w:hAnsi="Cambria" w:cs="Arial"/>
        </w:rPr>
        <w:br w:type="textWrapping"/>
      </w:r>
      <w:r>
        <w:rPr>
          <w:rFonts w:ascii="Cambria" w:hAnsi="Cambria" w:cs="Arial"/>
        </w:rPr>
        <w:t>• улучшает адгезию финишного слоя</w:t>
      </w:r>
      <w:r>
        <w:rPr>
          <w:rFonts w:ascii="Cambria" w:hAnsi="Cambria" w:cs="Arial"/>
        </w:rPr>
        <w:br w:type="textWrapping"/>
      </w:r>
      <w:r>
        <w:rPr>
          <w:rFonts w:ascii="Cambria" w:hAnsi="Cambria" w:cs="Arial"/>
        </w:rPr>
        <w:br w:type="textWrapping"/>
      </w:r>
      <w:r>
        <w:rPr>
          <w:rFonts w:ascii="Cambria" w:hAnsi="Cambria" w:cs="Arial"/>
        </w:rPr>
        <w:t xml:space="preserve">Грунт </w:t>
      </w:r>
      <w:r>
        <w:rPr>
          <w:rFonts w:ascii="Cambria" w:hAnsi="Cambria" w:cs="Arial"/>
          <w:b/>
          <w:bCs/>
          <w:color w:val="1F4E79" w:themeColor="accent1" w:themeShade="80"/>
        </w:rPr>
        <w:t xml:space="preserve">ПОЛИГРУНТ ЭП </w:t>
      </w:r>
      <w:r>
        <w:rPr>
          <w:rFonts w:ascii="Cambria" w:hAnsi="Cambria" w:cs="Arial"/>
        </w:rPr>
        <w:t>– материал на эпоксидной основе.</w:t>
      </w:r>
      <w:r>
        <w:rPr>
          <w:rFonts w:ascii="Cambria" w:hAnsi="Cambria" w:cs="Arial"/>
        </w:rPr>
        <w:br w:type="textWrapping"/>
      </w:r>
      <w:r>
        <w:rPr>
          <w:rFonts w:ascii="Cambria" w:hAnsi="Cambria" w:cs="Arial"/>
        </w:rPr>
        <w:t>Защищает пористые поверхности от разрушения и коррозии, упрочняет и обеспыливает основание, закрывает поры, способствует надежному сцеплению с финишными материалами.</w:t>
      </w:r>
      <w:r>
        <w:rPr>
          <w:rFonts w:ascii="Cambria" w:hAnsi="Cambria" w:cs="Arial"/>
        </w:rPr>
        <w:br w:type="textWrapping"/>
      </w:r>
      <w:r>
        <w:rPr>
          <w:rFonts w:ascii="Cambria" w:hAnsi="Cambria" w:cs="Arial"/>
        </w:rPr>
        <w:t>Устойчив к воздействию воды, химических веществ, механическому и абразивному износу.</w:t>
      </w:r>
      <w:r>
        <w:rPr>
          <w:rFonts w:ascii="Cambria" w:hAnsi="Cambria" w:cs="Arial"/>
        </w:rPr>
        <w:br w:type="textWrapping"/>
      </w:r>
      <w:r>
        <w:rPr>
          <w:rFonts w:ascii="Cambria" w:hAnsi="Cambria" w:cs="Arial"/>
        </w:rPr>
        <w:t>После высыхания образует глянцевое</w:t>
      </w:r>
      <w:r>
        <w:rPr>
          <w:rFonts w:ascii="Cambria" w:hAnsi="Cambria" w:cs="Arial"/>
          <w:b/>
          <w:i/>
        </w:rPr>
        <w:t xml:space="preserve"> </w:t>
      </w:r>
      <w:r>
        <w:rPr>
          <w:rFonts w:ascii="Cambria" w:hAnsi="Cambria" w:cs="Arial"/>
        </w:rPr>
        <w:t>покрытие.</w:t>
      </w:r>
      <w:r>
        <w:rPr>
          <w:rFonts w:ascii="Cambria" w:hAnsi="Cambria" w:cs="Arial"/>
        </w:rPr>
        <w:br w:type="textWrapping"/>
      </w:r>
    </w:p>
    <w:p w14:paraId="460DBAC4">
      <w:pPr>
        <w:spacing w:line="276" w:lineRule="auto"/>
        <w:rPr>
          <w:rFonts w:ascii="Cambria" w:hAnsi="Cambria" w:cs="Arial"/>
          <w:b/>
          <w:bCs/>
          <w:color w:val="1F4E79" w:themeColor="accent1" w:themeShade="80"/>
        </w:rPr>
      </w:pPr>
      <w:r>
        <w:rPr>
          <w:rFonts w:ascii="Cambria" w:hAnsi="Cambria" w:cs="Arial"/>
          <w:b/>
          <w:bCs/>
          <w:color w:val="1F4E79" w:themeColor="accent1" w:themeShade="80"/>
        </w:rPr>
        <w:t>Основные области применения </w:t>
      </w:r>
    </w:p>
    <w:p w14:paraId="17C2C49A">
      <w:pPr>
        <w:spacing w:line="276" w:lineRule="auto"/>
        <w:rPr>
          <w:rFonts w:ascii="Cambria" w:hAnsi="Cambria" w:cs="Arial"/>
        </w:rPr>
      </w:pPr>
      <w:r>
        <w:rPr>
          <w:rFonts w:ascii="Cambria" w:hAnsi="Cambria" w:cs="Arial"/>
        </w:rPr>
        <w:t>Применяется внутри помещений, «под навесом»:</w:t>
      </w:r>
    </w:p>
    <w:p w14:paraId="25FD01CB">
      <w:pPr>
        <w:spacing w:line="276" w:lineRule="auto"/>
        <w:rPr>
          <w:rFonts w:ascii="Cambria" w:hAnsi="Cambria" w:cs="Arial"/>
        </w:rPr>
      </w:pPr>
      <w:r>
        <w:rPr>
          <w:rFonts w:ascii="Cambria" w:hAnsi="Cambria" w:cs="Arial"/>
        </w:rPr>
        <w:t>- для грунтования при подготовке бетонных поверхностей перед устройством эпоксидных полов всех типов;</w:t>
      </w:r>
      <w:r>
        <w:rPr>
          <w:rFonts w:ascii="Cambria" w:hAnsi="Cambria" w:cs="Arial"/>
        </w:rPr>
        <w:br w:type="textWrapping"/>
      </w:r>
      <w:r>
        <w:rPr>
          <w:rFonts w:ascii="Cambria" w:hAnsi="Cambria" w:cs="Arial"/>
        </w:rPr>
        <w:t>- для грунтования и пропитки других минеральных поверхностей: искусственный и минеральный камень, кирпич, шифер и т.п.</w:t>
      </w:r>
      <w:r>
        <w:rPr>
          <w:rFonts w:ascii="Cambria" w:hAnsi="Cambria" w:cs="Arial"/>
        </w:rPr>
        <w:br w:type="textWrapping"/>
      </w:r>
      <w:r>
        <w:rPr>
          <w:rFonts w:ascii="Cambria" w:hAnsi="Cambria" w:cs="Arial"/>
        </w:rPr>
        <w:t>Используется на объектах промышленного и гражданского назначения: торговые и производственные помещения, предприятия пищевой и фармацевтической промышленности, детские и медицинские учреждения, складские помещения, самолетные ангары, авторемонтные мастерские, гаражи и т.д.</w:t>
      </w:r>
    </w:p>
    <w:p w14:paraId="763A84E9">
      <w:pPr>
        <w:spacing w:line="276" w:lineRule="auto"/>
        <w:rPr>
          <w:rFonts w:ascii="Cambria" w:hAnsi="Cambria" w:cs="Arial"/>
        </w:rPr>
      </w:pPr>
      <w:r>
        <w:rPr>
          <w:rFonts w:ascii="Cambria" w:hAnsi="Cambria" w:cs="Arial"/>
        </w:rPr>
        <w:t>Применяется при устройстве следующих полов и покрытий:</w:t>
      </w:r>
    </w:p>
    <w:p w14:paraId="3E09D961">
      <w:pPr>
        <w:spacing w:line="276" w:lineRule="auto"/>
        <w:rPr>
          <w:rFonts w:ascii="Cambria" w:hAnsi="Cambria" w:cs="Arial"/>
        </w:rPr>
      </w:pPr>
      <w:r>
        <w:rPr>
          <w:rFonts w:ascii="Cambria" w:hAnsi="Cambria" w:cs="Arial"/>
        </w:rPr>
        <w:t>• защитная пропитка для бетона;</w:t>
      </w:r>
      <w:r>
        <w:rPr>
          <w:rFonts w:ascii="Cambria" w:hAnsi="Cambria" w:cs="Arial"/>
        </w:rPr>
        <w:br w:type="textWrapping"/>
      </w:r>
      <w:r>
        <w:rPr>
          <w:rFonts w:ascii="Cambria" w:hAnsi="Cambria" w:cs="Arial"/>
        </w:rPr>
        <w:t>• окрасочные эпоксидные покрытия;</w:t>
      </w:r>
      <w:r>
        <w:rPr>
          <w:rFonts w:ascii="Cambria" w:hAnsi="Cambria" w:cs="Arial"/>
        </w:rPr>
        <w:br w:type="textWrapping"/>
      </w:r>
      <w:r>
        <w:rPr>
          <w:rFonts w:ascii="Cambria" w:hAnsi="Cambria" w:cs="Arial"/>
        </w:rPr>
        <w:t>• покрытия, наполненные песком (кварцнаполненные полы);</w:t>
      </w:r>
      <w:r>
        <w:rPr>
          <w:rFonts w:ascii="Cambria" w:hAnsi="Cambria" w:cs="Arial"/>
        </w:rPr>
        <w:br w:type="textWrapping"/>
      </w:r>
      <w:r>
        <w:rPr>
          <w:rFonts w:ascii="Cambria" w:hAnsi="Cambria" w:cs="Arial"/>
        </w:rPr>
        <w:t>• эпоксидные полы наливные;</w:t>
      </w:r>
      <w:r>
        <w:rPr>
          <w:rFonts w:ascii="Cambria" w:hAnsi="Cambria" w:cs="Arial"/>
        </w:rPr>
        <w:br w:type="textWrapping"/>
      </w:r>
      <w:r>
        <w:rPr>
          <w:rFonts w:ascii="Cambria" w:hAnsi="Cambria" w:cs="Arial"/>
        </w:rPr>
        <w:t>• противоскользящие покрытия;</w:t>
      </w:r>
      <w:r>
        <w:rPr>
          <w:rFonts w:ascii="Cambria" w:hAnsi="Cambria" w:cs="Arial"/>
        </w:rPr>
        <w:br w:type="textWrapping"/>
      </w:r>
      <w:r>
        <w:rPr>
          <w:rFonts w:ascii="Cambria" w:hAnsi="Cambria" w:cs="Arial"/>
        </w:rPr>
        <w:t>• декоративные полы с чипсами, флоками, блестками;</w:t>
      </w:r>
      <w:r>
        <w:rPr>
          <w:rFonts w:ascii="Cambria" w:hAnsi="Cambria" w:cs="Arial"/>
        </w:rPr>
        <w:br w:type="textWrapping"/>
      </w:r>
      <w:r>
        <w:rPr>
          <w:rFonts w:ascii="Cambria" w:hAnsi="Cambria" w:cs="Arial"/>
        </w:rPr>
        <w:t>• декоративные фото- и 3D-наливные полы.</w:t>
      </w:r>
    </w:p>
    <w:p w14:paraId="1AE52619">
      <w:pPr>
        <w:spacing w:line="276" w:lineRule="auto"/>
        <w:rPr>
          <w:rFonts w:ascii="Cambria" w:hAnsi="Cambria" w:cs="Arial"/>
        </w:rPr>
      </w:pPr>
    </w:p>
    <w:p w14:paraId="63F347F9">
      <w:pPr>
        <w:spacing w:line="276" w:lineRule="auto"/>
        <w:rPr>
          <w:rFonts w:ascii="Cambria" w:hAnsi="Cambria" w:cs="Arial"/>
          <w:b/>
          <w:bCs/>
          <w:color w:val="1F4E79" w:themeColor="accent1" w:themeShade="80"/>
        </w:rPr>
      </w:pPr>
      <w:r>
        <w:rPr>
          <w:rFonts w:ascii="Cambria" w:hAnsi="Cambria" w:cs="Arial"/>
          <w:b/>
          <w:bCs/>
          <w:color w:val="1F4E79" w:themeColor="accent1" w:themeShade="80"/>
        </w:rPr>
        <w:t>Подготовка основания к нанесению</w:t>
      </w:r>
    </w:p>
    <w:p w14:paraId="071D12D2">
      <w:pPr>
        <w:spacing w:line="276" w:lineRule="auto"/>
        <w:rPr>
          <w:rFonts w:ascii="Cambria" w:hAnsi="Cambria" w:cs="Arial"/>
        </w:rPr>
      </w:pPr>
      <w:r>
        <w:rPr>
          <w:rFonts w:ascii="Cambria" w:hAnsi="Cambria" w:cs="Arial"/>
        </w:rPr>
        <w:t>Основание должно быть сухим (влажность не более 4%).</w:t>
      </w:r>
      <w:r>
        <w:rPr>
          <w:rFonts w:ascii="Cambria" w:hAnsi="Cambria" w:cs="Arial"/>
        </w:rPr>
        <w:br w:type="textWrapping"/>
      </w:r>
      <w:r>
        <w:rPr>
          <w:rFonts w:ascii="Cambria" w:hAnsi="Cambria" w:cs="Arial"/>
        </w:rPr>
        <w:t>Гидроизоляция обязательна.</w:t>
      </w:r>
      <w:r>
        <w:rPr>
          <w:rFonts w:ascii="Cambria" w:hAnsi="Cambria" w:cs="Arial"/>
        </w:rPr>
        <w:br w:type="textWrapping"/>
      </w:r>
      <w:r>
        <w:rPr>
          <w:rFonts w:ascii="Cambria" w:hAnsi="Cambria" w:cs="Arial"/>
        </w:rPr>
        <w:t>Поверхность очистить от грязи, удалить замасленные участки, цементное (известковое) молочко.</w:t>
      </w:r>
      <w:r>
        <w:rPr>
          <w:rFonts w:ascii="Cambria" w:hAnsi="Cambria" w:cs="Arial"/>
        </w:rPr>
        <w:br w:type="textWrapping"/>
      </w:r>
      <w:r>
        <w:rPr>
          <w:rFonts w:ascii="Cambria" w:hAnsi="Cambria" w:cs="Arial"/>
        </w:rPr>
        <w:t>Непосредственно перед нанесением первого слоя грунта поверхность обеспылить промышленным пылесосом.</w:t>
      </w:r>
      <w:r>
        <w:rPr>
          <w:rFonts w:ascii="Cambria" w:hAnsi="Cambria" w:cs="Arial"/>
        </w:rPr>
        <w:br w:type="textWrapping"/>
      </w:r>
      <w:r>
        <w:rPr>
          <w:rFonts w:ascii="Cambria" w:hAnsi="Cambria" w:cs="Arial"/>
        </w:rPr>
        <w:br w:type="textWrapping"/>
      </w:r>
      <w:r>
        <w:rPr>
          <w:rFonts w:ascii="Cambria" w:hAnsi="Cambria" w:cs="Arial"/>
          <w:b/>
          <w:bCs/>
          <w:color w:val="1F4E79" w:themeColor="accent1" w:themeShade="80"/>
        </w:rPr>
        <w:t>Подготовка состава к нанесению</w:t>
      </w:r>
      <w:r>
        <w:rPr>
          <w:rFonts w:ascii="Cambria" w:hAnsi="Cambria" w:cs="Arial"/>
        </w:rPr>
        <w:br w:type="textWrapping"/>
      </w:r>
      <w:r>
        <w:rPr>
          <w:rFonts w:ascii="Cambria" w:hAnsi="Cambria" w:cs="Arial"/>
        </w:rPr>
        <w:t>Поставляется в виде двух компонентов – А и Б, соотношение компонентов по объему 4.13:1 (по массе 16.1:3.9).</w:t>
      </w:r>
      <w:r>
        <w:rPr>
          <w:rFonts w:ascii="Cambria" w:hAnsi="Cambria" w:cs="Arial"/>
        </w:rPr>
        <w:br w:type="textWrapping"/>
      </w:r>
      <w:r>
        <w:rPr>
          <w:rFonts w:ascii="Cambria" w:hAnsi="Cambria" w:cs="Arial"/>
        </w:rPr>
        <w:t>Компонент А и компонент Б предварительно размешать, затем в компонент А добавить компонент Б. Полученную смесь тщательно перемешать вручную или низкооборотистой дрелью (не более 400-600 об./мин.) в течение 2-3 минут, избегая замешивания воздуха и непромесов. Смешанный материал сразу вылить и распределить по поверхности. Жизнеспособность приготовленного состава не менее 40 минут.</w:t>
      </w:r>
      <w:r>
        <w:rPr>
          <w:rFonts w:ascii="Cambria" w:hAnsi="Cambria" w:cs="Arial"/>
        </w:rPr>
        <w:br w:type="textWrapping"/>
      </w:r>
    </w:p>
    <w:p w14:paraId="0167C355">
      <w:pPr>
        <w:spacing w:line="276" w:lineRule="auto"/>
        <w:rPr>
          <w:rFonts w:ascii="Cambria" w:hAnsi="Cambria" w:cs="Arial"/>
          <w:b/>
          <w:bCs/>
          <w:color w:val="1F4E79" w:themeColor="accent1" w:themeShade="80"/>
        </w:rPr>
      </w:pPr>
      <w:r>
        <w:rPr>
          <w:rFonts w:ascii="Cambria" w:hAnsi="Cambria" w:cs="Arial"/>
          <w:b/>
          <w:bCs/>
          <w:color w:val="1F4E79" w:themeColor="accent1" w:themeShade="80"/>
        </w:rPr>
        <w:t>Способ нанесения</w:t>
      </w:r>
    </w:p>
    <w:p w14:paraId="04BD3A79">
      <w:pPr>
        <w:spacing w:line="276" w:lineRule="auto"/>
        <w:rPr>
          <w:rFonts w:ascii="Cambria" w:hAnsi="Cambria" w:cs="Arial"/>
        </w:rPr>
      </w:pPr>
      <w:r>
        <w:rPr>
          <w:rFonts w:ascii="Cambria" w:hAnsi="Cambria" w:cs="Arial"/>
        </w:rPr>
        <w:t>Наносить кистью, нейлоновым или меховым валиком с коротким ворсом, стойким к растворителям. В зависимости от марки бетона наносить 1-2 слоя для грунтования, 2-3 слоя для устройства пропитки.</w:t>
      </w:r>
      <w:r>
        <w:rPr>
          <w:rFonts w:ascii="Cambria" w:hAnsi="Cambria" w:cs="Arial"/>
        </w:rPr>
        <w:br w:type="textWrapping"/>
      </w:r>
      <w:r>
        <w:rPr>
          <w:rFonts w:ascii="Cambria" w:hAnsi="Cambria" w:cs="Arial"/>
        </w:rPr>
        <w:t xml:space="preserve">Температура основания и воздуха: от +5 до +25°С, влажность не более 80%. </w:t>
      </w:r>
      <w:r>
        <w:rPr>
          <w:rFonts w:ascii="Cambria" w:hAnsi="Cambria" w:cs="Arial"/>
        </w:rPr>
        <w:br w:type="textWrapping"/>
      </w:r>
      <w:r>
        <w:rPr>
          <w:rFonts w:ascii="Cambria" w:hAnsi="Cambria" w:cs="Arial"/>
        </w:rPr>
        <w:t>Температура материала: от +5 до +25°С.</w:t>
      </w:r>
      <w:r>
        <w:rPr>
          <w:rFonts w:ascii="Cambria" w:hAnsi="Cambria" w:cs="Arial"/>
        </w:rPr>
        <w:br w:type="textWrapping"/>
      </w:r>
      <w:r>
        <w:rPr>
          <w:rFonts w:ascii="Cambria" w:hAnsi="Cambria" w:cs="Arial"/>
        </w:rPr>
        <w:t>Послойная сушка грунта: 8-12 часов до потери липкости. Нанесение финишного слоя эмали или наливного пола рекомендуется после наступления степени 3, ориентировочно через 8-12 часов при температуре +20°С, но не позже чем через 72 часа и зависит от температуры и влажности основания и воздуха.</w:t>
      </w:r>
      <w:r>
        <w:rPr>
          <w:rFonts w:ascii="Cambria" w:hAnsi="Cambria" w:cs="Arial"/>
        </w:rPr>
        <w:br w:type="textWrapping"/>
      </w:r>
      <w:r>
        <w:rPr>
          <w:rFonts w:ascii="Cambria" w:hAnsi="Cambria" w:cs="Arial"/>
        </w:rPr>
        <w:t xml:space="preserve">На низких марках бетона наносить грунт повторно через 4-6 часов после первого слоя (по липкой поверхности). </w:t>
      </w:r>
      <w:r>
        <w:rPr>
          <w:rFonts w:ascii="Cambria" w:hAnsi="Cambria" w:cs="Arial"/>
        </w:rPr>
        <w:br w:type="textWrapping"/>
      </w:r>
      <w:r>
        <w:rPr>
          <w:rFonts w:ascii="Cambria" w:hAnsi="Cambria" w:cs="Arial"/>
        </w:rPr>
        <w:t>После окончания работ инструмент очистить органическими растворителями.</w:t>
      </w:r>
      <w:r>
        <w:rPr>
          <w:rFonts w:ascii="Cambria" w:hAnsi="Cambria" w:cs="Arial"/>
        </w:rPr>
        <w:br w:type="textWrapping"/>
      </w:r>
      <w:r>
        <w:rPr>
          <w:rFonts w:ascii="Cambria" w:hAnsi="Cambria" w:cs="Arial"/>
        </w:rPr>
        <w:t>Температура эксплуатации: от –60 до +120°С.</w:t>
      </w:r>
      <w:r>
        <w:rPr>
          <w:rFonts w:ascii="Cambria" w:hAnsi="Cambria" w:cs="Arial"/>
        </w:rPr>
        <w:br w:type="textWrapping"/>
      </w:r>
    </w:p>
    <w:p w14:paraId="6A78D5F9">
      <w:pPr>
        <w:spacing w:line="276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  <w:color w:val="1F4E79" w:themeColor="accent1" w:themeShade="80"/>
        </w:rPr>
        <w:t>Расход</w:t>
      </w:r>
    </w:p>
    <w:p w14:paraId="38B5A8A0">
      <w:pPr>
        <w:spacing w:line="276" w:lineRule="auto"/>
        <w:rPr>
          <w:rFonts w:ascii="Cambria" w:hAnsi="Cambria" w:cs="Arial"/>
        </w:rPr>
      </w:pPr>
      <w:r>
        <w:rPr>
          <w:rFonts w:ascii="Cambria" w:hAnsi="Cambria" w:cs="Arial"/>
        </w:rPr>
        <w:t>0,15-0,25 кг/м</w:t>
      </w:r>
      <w:r>
        <w:rPr>
          <w:rFonts w:ascii="Cambria" w:hAnsi="Cambria" w:cs="Arial"/>
          <w:vertAlign w:val="superscript"/>
        </w:rPr>
        <w:t>2</w:t>
      </w:r>
      <w:r>
        <w:rPr>
          <w:rFonts w:ascii="Cambria" w:hAnsi="Cambria" w:cs="Arial"/>
        </w:rPr>
        <w:t xml:space="preserve"> в зависимости пористости бетона.</w:t>
      </w:r>
      <w:r>
        <w:rPr>
          <w:rFonts w:ascii="Cambria" w:hAnsi="Cambria" w:cs="Arial"/>
        </w:rPr>
        <w:br w:type="textWrapping"/>
      </w:r>
    </w:p>
    <w:p w14:paraId="2C12E3AF">
      <w:pPr>
        <w:spacing w:line="276" w:lineRule="auto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  <w:color w:val="1F4E79" w:themeColor="accent1" w:themeShade="80"/>
        </w:rPr>
        <w:t>Тара</w:t>
      </w:r>
    </w:p>
    <w:p w14:paraId="6BB57714">
      <w:pPr>
        <w:spacing w:line="276" w:lineRule="auto"/>
        <w:rPr>
          <w:rFonts w:ascii="Cambria" w:hAnsi="Cambria" w:cs="Arial"/>
        </w:rPr>
      </w:pPr>
      <w:r>
        <w:rPr>
          <w:rFonts w:ascii="Cambria" w:hAnsi="Cambria" w:cs="Arial"/>
        </w:rPr>
        <w:t>Ведра по 20 кг, комплект: 17,8+2,2 кг.</w:t>
      </w:r>
      <w:r>
        <w:rPr>
          <w:rFonts w:ascii="Cambria" w:hAnsi="Cambria" w:cs="Arial"/>
        </w:rPr>
        <w:br w:type="textWrapping"/>
      </w:r>
    </w:p>
    <w:p w14:paraId="2BA6378C">
      <w:pPr>
        <w:spacing w:line="276" w:lineRule="auto"/>
        <w:rPr>
          <w:rFonts w:ascii="Cambria" w:hAnsi="Cambria" w:cs="Arial"/>
          <w:color w:val="1F4E79" w:themeColor="accent1" w:themeShade="80"/>
        </w:rPr>
      </w:pPr>
      <w:r>
        <w:rPr>
          <w:rFonts w:ascii="Cambria" w:hAnsi="Cambria" w:cs="Arial"/>
          <w:b/>
          <w:bCs/>
          <w:color w:val="1F4E79" w:themeColor="accent1" w:themeShade="80"/>
        </w:rPr>
        <w:t>Меры предосторожности</w:t>
      </w:r>
    </w:p>
    <w:p w14:paraId="22ADC450">
      <w:pPr>
        <w:spacing w:line="276" w:lineRule="auto"/>
        <w:rPr>
          <w:rFonts w:ascii="Cambria" w:hAnsi="Cambria" w:cs="Arial"/>
        </w:rPr>
      </w:pPr>
      <w:r>
        <w:rPr>
          <w:rFonts w:ascii="Cambria" w:hAnsi="Cambria" w:cs="Arial"/>
        </w:rPr>
        <w:t xml:space="preserve">При проведении и после окончания внутренних работ проветрить помещение. </w:t>
      </w:r>
      <w:r>
        <w:rPr>
          <w:rFonts w:ascii="Cambria" w:hAnsi="Cambria" w:cs="Arial"/>
        </w:rPr>
        <w:br w:type="textWrapping"/>
      </w:r>
      <w:r>
        <w:rPr>
          <w:rFonts w:ascii="Cambria" w:hAnsi="Cambria" w:cs="Arial"/>
        </w:rPr>
        <w:t>Использовать индивидуальные средства защиты.</w:t>
      </w:r>
      <w:r>
        <w:rPr>
          <w:rFonts w:ascii="Cambria" w:hAnsi="Cambria" w:cs="Arial"/>
        </w:rPr>
        <w:br w:type="textWrapping"/>
      </w:r>
    </w:p>
    <w:p w14:paraId="7F50EB5A">
      <w:pPr>
        <w:spacing w:line="276" w:lineRule="auto"/>
        <w:rPr>
          <w:rFonts w:ascii="Cambria" w:hAnsi="Cambria" w:cs="Arial"/>
          <w:b/>
          <w:bCs/>
          <w:color w:val="1F4E79" w:themeColor="accent1" w:themeShade="80"/>
        </w:rPr>
      </w:pPr>
      <w:r>
        <w:rPr>
          <w:rFonts w:ascii="Cambria" w:hAnsi="Cambria" w:cs="Arial"/>
          <w:b/>
          <w:bCs/>
          <w:color w:val="1F4E79" w:themeColor="accent1" w:themeShade="80"/>
        </w:rPr>
        <w:t>Хранение</w:t>
      </w:r>
    </w:p>
    <w:p w14:paraId="6D0F8359">
      <w:pPr>
        <w:spacing w:line="276" w:lineRule="auto"/>
        <w:rPr>
          <w:rFonts w:ascii="Cambria" w:hAnsi="Cambria" w:cs="Arial"/>
          <w:color w:val="1F4E79" w:themeColor="accent1" w:themeShade="80"/>
        </w:rPr>
      </w:pPr>
      <w:r>
        <w:rPr>
          <w:rFonts w:ascii="Cambria" w:hAnsi="Cambria" w:cs="Arial"/>
        </w:rPr>
        <w:t>Не нагревать. Беречь от огня. Предохранять от прямых солнечных лучей.</w:t>
      </w:r>
      <w:r>
        <w:rPr>
          <w:rFonts w:ascii="Cambria" w:hAnsi="Cambria" w:cs="Arial"/>
        </w:rPr>
        <w:br w:type="textWrapping"/>
      </w:r>
      <w:r>
        <w:rPr>
          <w:rFonts w:ascii="Cambria" w:hAnsi="Cambria" w:cs="Arial"/>
        </w:rPr>
        <w:t>Хранить и транспортировать в плотно закрытой таре при температуре от –20 до + 25°С. </w:t>
      </w:r>
      <w:r>
        <w:rPr>
          <w:rFonts w:ascii="Cambria" w:hAnsi="Cambria" w:cs="Arial"/>
        </w:rPr>
        <w:br w:type="textWrapping"/>
      </w:r>
      <w:r>
        <w:rPr>
          <w:rFonts w:ascii="Cambria" w:hAnsi="Cambria" w:cs="Arial"/>
        </w:rPr>
        <w:t>При хранении и транспортировке при температуре ниже 20°С в компоненте А может образоваться трудноперемешиваемый осадок. Для восстановления нагреть компонент А до температуры 60°С (например, на «водяной бане») и перемешать. Материал восстановится.</w:t>
      </w:r>
      <w:r>
        <w:rPr>
          <w:rFonts w:ascii="Cambria" w:hAnsi="Cambria" w:cs="Arial"/>
        </w:rPr>
        <w:br w:type="textWrapping"/>
      </w:r>
      <w:r>
        <w:rPr>
          <w:rFonts w:ascii="Cambria" w:hAnsi="Cambria" w:cs="Arial"/>
        </w:rPr>
        <w:t>Гарантийный срок хранения в заводской упаковке – 12 месяцев со дня изготовления. </w:t>
      </w:r>
      <w:r>
        <w:rPr>
          <w:rFonts w:ascii="Cambria" w:hAnsi="Cambria" w:cs="Arial"/>
        </w:rPr>
        <w:br w:type="textWrapping"/>
      </w:r>
      <w:bookmarkStart w:id="0" w:name="_GoBack"/>
      <w:r>
        <w:rPr>
          <w:rFonts w:ascii="Cambria" w:hAnsi="Cambria" w:cs="Arial"/>
          <w:b/>
          <w:bCs/>
          <w:color w:val="1F4E79" w:themeColor="accent1" w:themeShade="80"/>
        </w:rPr>
        <w:t xml:space="preserve"> Технические данные</w:t>
      </w:r>
      <w:r>
        <w:rPr>
          <w:rFonts w:ascii="Cambria" w:hAnsi="Cambria" w:cs="Arial"/>
          <w:color w:val="1F4E79" w:themeColor="accent1" w:themeShade="80"/>
        </w:rPr>
        <w:t> </w:t>
      </w:r>
    </w:p>
    <w:bookmarkEnd w:id="0"/>
    <w:p w14:paraId="072EE49F">
      <w:pPr>
        <w:spacing w:line="276" w:lineRule="auto"/>
        <w:rPr>
          <w:rFonts w:ascii="Cambria" w:hAnsi="Cambria" w:cs="Arial"/>
        </w:rPr>
      </w:pPr>
    </w:p>
    <w:tbl>
      <w:tblPr>
        <w:tblStyle w:val="12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62"/>
        <w:gridCol w:w="3323"/>
      </w:tblGrid>
      <w:tr w14:paraId="4F1C9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2D0561D5">
            <w:pPr>
              <w:spacing w:line="276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Технические данные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286F974">
            <w:pPr>
              <w:spacing w:line="276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Показатель</w:t>
            </w:r>
          </w:p>
        </w:tc>
      </w:tr>
      <w:tr w14:paraId="5DEF3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8123DA3">
            <w:pPr>
              <w:spacing w:line="276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Внешний вид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D35EF9">
            <w:pPr>
              <w:spacing w:line="276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Прозрачная жидкость янтарного цвета</w:t>
            </w:r>
          </w:p>
        </w:tc>
      </w:tr>
      <w:tr w14:paraId="3E889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D4D8ECC">
            <w:pPr>
              <w:spacing w:line="276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Массовая доля нелетучих веществ, (сухой остаток), %, не менее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36BEDA4">
            <w:pPr>
              <w:spacing w:line="276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50</w:t>
            </w:r>
          </w:p>
        </w:tc>
      </w:tr>
      <w:tr w14:paraId="3BE6A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9D5634D">
            <w:pPr>
              <w:spacing w:line="276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Время высыхания до степени 3 при t (20,0±0,5)°С, ч, не более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A4F3666">
            <w:pPr>
              <w:spacing w:line="276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24</w:t>
            </w:r>
          </w:p>
        </w:tc>
      </w:tr>
      <w:tr w14:paraId="454E4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BB16354">
            <w:pPr>
              <w:spacing w:line="276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Жизнеспособность после смешивания компонентов при t (20,0±0,5)°С, мин., не менее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F3C3F1D">
            <w:pPr>
              <w:spacing w:line="276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40</w:t>
            </w:r>
          </w:p>
        </w:tc>
      </w:tr>
      <w:tr w14:paraId="75FCF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66C0C31C">
            <w:pPr>
              <w:spacing w:line="276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Интервал рабочих температур в воздушной среде, °С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C09FB5E">
            <w:pPr>
              <w:spacing w:line="276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от –60 до +120°С</w:t>
            </w:r>
          </w:p>
        </w:tc>
      </w:tr>
      <w:tr w14:paraId="02D40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3D26FB3">
            <w:pPr>
              <w:spacing w:line="276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Адгезия к стеклу, балл, не более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B13D4B5">
            <w:pPr>
              <w:spacing w:line="276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</w:tr>
    </w:tbl>
    <w:p w14:paraId="292C3157">
      <w:pPr>
        <w:spacing w:line="276" w:lineRule="auto"/>
        <w:rPr>
          <w:rFonts w:ascii="Cambria" w:hAnsi="Cambria" w:cs="Arial"/>
        </w:rPr>
      </w:pPr>
    </w:p>
    <w:p w14:paraId="1F6D9732">
      <w:pPr>
        <w:spacing w:line="276" w:lineRule="auto"/>
        <w:rPr>
          <w:rFonts w:ascii="Cambria" w:hAnsi="Cambria" w:cs="Arial"/>
        </w:rPr>
      </w:pPr>
      <w:r>
        <w:rPr>
          <w:rFonts w:ascii="Cambria" w:hAnsi="Cambria" w:cs="Arial"/>
          <w:i/>
          <w:iCs/>
        </w:rPr>
        <w:t>ТУ 20.30.22-001-18862682-2018</w:t>
      </w:r>
    </w:p>
    <w:p w14:paraId="4A4E22AB">
      <w:pPr>
        <w:spacing w:line="276" w:lineRule="auto"/>
        <w:rPr>
          <w:rFonts w:ascii="Cambria" w:hAnsi="Cambria"/>
          <w:i/>
        </w:rPr>
      </w:pPr>
    </w:p>
    <w:sectPr>
      <w:headerReference r:id="rId4" w:type="first"/>
      <w:headerReference r:id="rId3" w:type="even"/>
      <w:footerReference r:id="rId5" w:type="even"/>
      <w:pgSz w:w="11906" w:h="16838"/>
      <w:pgMar w:top="-568" w:right="707" w:bottom="0" w:left="1134" w:header="0" w:footer="262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EB83A5">
    <w:pPr>
      <w:pStyle w:val="73"/>
      <w:framePr w:wrap="around" w:vAnchor="text" w:hAnchor="margin" w:xAlign="right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 w14:paraId="09265A83">
    <w:pPr>
      <w:pStyle w:val="7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E16BC">
    <w:pPr>
      <w:pStyle w:val="42"/>
    </w:pPr>
    <w:r>
      <w:pict>
        <v:shape id="WordPictureWatermark2" o:spid="_x0000_s4098" o:spt="75" type="#_x0000_t75" style="position:absolute;left:0pt;height:500.45pt;width:495.9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Kraskoff_logo_3a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3CB6F">
    <w:pPr>
      <w:pStyle w:val="42"/>
    </w:pPr>
    <w:r>
      <w:pict>
        <v:shape id="WordPictureWatermark1" o:spid="_x0000_s4097" o:spt="75" type="#_x0000_t75" style="position:absolute;left:0pt;height:500.45pt;width:495.9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Kraskoff_logo_3a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21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0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5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64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68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1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70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9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rawingGridHorizontalSpacing w:val="100"/>
  <w:displayHorizontalDrawingGridEvery w:val="2"/>
  <w:displayVerticalDrawingGridEvery w:val="2"/>
  <w:characterSpacingControl w:val="doNotCompress"/>
  <w:hdrShapeDefaults>
    <o:shapelayout v:ext="edit">
      <o:idmap v:ext="edit" data="3,4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80"/>
    <w:rsid w:val="000404EA"/>
    <w:rsid w:val="00041BC8"/>
    <w:rsid w:val="00063572"/>
    <w:rsid w:val="000765A0"/>
    <w:rsid w:val="00081550"/>
    <w:rsid w:val="000839CC"/>
    <w:rsid w:val="000A448C"/>
    <w:rsid w:val="000A58CE"/>
    <w:rsid w:val="000B4E74"/>
    <w:rsid w:val="000C292A"/>
    <w:rsid w:val="000C3840"/>
    <w:rsid w:val="000D203D"/>
    <w:rsid w:val="000D42B1"/>
    <w:rsid w:val="000D698C"/>
    <w:rsid w:val="000F6E6C"/>
    <w:rsid w:val="00120871"/>
    <w:rsid w:val="00136643"/>
    <w:rsid w:val="001519B0"/>
    <w:rsid w:val="001539DC"/>
    <w:rsid w:val="00157C68"/>
    <w:rsid w:val="00160114"/>
    <w:rsid w:val="0018626B"/>
    <w:rsid w:val="001874BA"/>
    <w:rsid w:val="00193672"/>
    <w:rsid w:val="001A4A55"/>
    <w:rsid w:val="001B70E3"/>
    <w:rsid w:val="001C7EE6"/>
    <w:rsid w:val="001D29BF"/>
    <w:rsid w:val="001D602D"/>
    <w:rsid w:val="001F2DA2"/>
    <w:rsid w:val="001F5E56"/>
    <w:rsid w:val="002008B1"/>
    <w:rsid w:val="00203DEC"/>
    <w:rsid w:val="0020688F"/>
    <w:rsid w:val="00212A5B"/>
    <w:rsid w:val="0021766F"/>
    <w:rsid w:val="00226576"/>
    <w:rsid w:val="00235CF9"/>
    <w:rsid w:val="00235E75"/>
    <w:rsid w:val="002502FF"/>
    <w:rsid w:val="00255D86"/>
    <w:rsid w:val="00256843"/>
    <w:rsid w:val="00260BFD"/>
    <w:rsid w:val="0028556B"/>
    <w:rsid w:val="002A5FDC"/>
    <w:rsid w:val="002B3D80"/>
    <w:rsid w:val="002C1603"/>
    <w:rsid w:val="002C7989"/>
    <w:rsid w:val="002D45BB"/>
    <w:rsid w:val="002F3820"/>
    <w:rsid w:val="00301795"/>
    <w:rsid w:val="003050BE"/>
    <w:rsid w:val="00313DA8"/>
    <w:rsid w:val="00316071"/>
    <w:rsid w:val="00321C1C"/>
    <w:rsid w:val="00325044"/>
    <w:rsid w:val="00325B71"/>
    <w:rsid w:val="0033223B"/>
    <w:rsid w:val="00362F40"/>
    <w:rsid w:val="00365D51"/>
    <w:rsid w:val="003663A2"/>
    <w:rsid w:val="003A2AB2"/>
    <w:rsid w:val="003B7A22"/>
    <w:rsid w:val="003F72A2"/>
    <w:rsid w:val="00401576"/>
    <w:rsid w:val="00404C10"/>
    <w:rsid w:val="00406FAF"/>
    <w:rsid w:val="004144F4"/>
    <w:rsid w:val="004148D8"/>
    <w:rsid w:val="004170D3"/>
    <w:rsid w:val="00417FC3"/>
    <w:rsid w:val="004235A1"/>
    <w:rsid w:val="00430708"/>
    <w:rsid w:val="00432EFE"/>
    <w:rsid w:val="004450C8"/>
    <w:rsid w:val="00454949"/>
    <w:rsid w:val="0046293B"/>
    <w:rsid w:val="00467009"/>
    <w:rsid w:val="004751BA"/>
    <w:rsid w:val="004871DB"/>
    <w:rsid w:val="00492626"/>
    <w:rsid w:val="004C7E13"/>
    <w:rsid w:val="004F0E27"/>
    <w:rsid w:val="004F7669"/>
    <w:rsid w:val="004F791F"/>
    <w:rsid w:val="00522581"/>
    <w:rsid w:val="00526789"/>
    <w:rsid w:val="00546AFD"/>
    <w:rsid w:val="005531C2"/>
    <w:rsid w:val="005577B8"/>
    <w:rsid w:val="00574E19"/>
    <w:rsid w:val="005804D9"/>
    <w:rsid w:val="00582E9B"/>
    <w:rsid w:val="005B5874"/>
    <w:rsid w:val="005D3649"/>
    <w:rsid w:val="005E2F81"/>
    <w:rsid w:val="005F728C"/>
    <w:rsid w:val="00601107"/>
    <w:rsid w:val="00603B98"/>
    <w:rsid w:val="006052B6"/>
    <w:rsid w:val="00610AB0"/>
    <w:rsid w:val="00611E75"/>
    <w:rsid w:val="00616E02"/>
    <w:rsid w:val="006214B8"/>
    <w:rsid w:val="00642364"/>
    <w:rsid w:val="00642620"/>
    <w:rsid w:val="00642C21"/>
    <w:rsid w:val="00644113"/>
    <w:rsid w:val="00667539"/>
    <w:rsid w:val="0068439F"/>
    <w:rsid w:val="006902F2"/>
    <w:rsid w:val="00691633"/>
    <w:rsid w:val="006A3A2B"/>
    <w:rsid w:val="006C36FA"/>
    <w:rsid w:val="006D5CE9"/>
    <w:rsid w:val="006D7C86"/>
    <w:rsid w:val="006E4341"/>
    <w:rsid w:val="006E6329"/>
    <w:rsid w:val="006F0855"/>
    <w:rsid w:val="006F6DF0"/>
    <w:rsid w:val="0070721D"/>
    <w:rsid w:val="00707C20"/>
    <w:rsid w:val="00710378"/>
    <w:rsid w:val="00710DBF"/>
    <w:rsid w:val="00712962"/>
    <w:rsid w:val="007205E6"/>
    <w:rsid w:val="00722D91"/>
    <w:rsid w:val="00730EA0"/>
    <w:rsid w:val="00733E68"/>
    <w:rsid w:val="00746791"/>
    <w:rsid w:val="00750AE3"/>
    <w:rsid w:val="00754C67"/>
    <w:rsid w:val="0075611A"/>
    <w:rsid w:val="00784FD6"/>
    <w:rsid w:val="007957CE"/>
    <w:rsid w:val="00797793"/>
    <w:rsid w:val="007A7174"/>
    <w:rsid w:val="007C11F7"/>
    <w:rsid w:val="007D7524"/>
    <w:rsid w:val="007F09D9"/>
    <w:rsid w:val="007F2789"/>
    <w:rsid w:val="00823969"/>
    <w:rsid w:val="00823FC2"/>
    <w:rsid w:val="00834B78"/>
    <w:rsid w:val="00845724"/>
    <w:rsid w:val="0084669A"/>
    <w:rsid w:val="00851968"/>
    <w:rsid w:val="00874B22"/>
    <w:rsid w:val="00877FD7"/>
    <w:rsid w:val="008869F8"/>
    <w:rsid w:val="008920BF"/>
    <w:rsid w:val="008936CC"/>
    <w:rsid w:val="00894B1B"/>
    <w:rsid w:val="008A495A"/>
    <w:rsid w:val="008B34C6"/>
    <w:rsid w:val="008C1E5E"/>
    <w:rsid w:val="008C7F97"/>
    <w:rsid w:val="008E0BD8"/>
    <w:rsid w:val="008E186F"/>
    <w:rsid w:val="008E4BA6"/>
    <w:rsid w:val="00903D80"/>
    <w:rsid w:val="00923A51"/>
    <w:rsid w:val="00932F36"/>
    <w:rsid w:val="0093515A"/>
    <w:rsid w:val="00936667"/>
    <w:rsid w:val="00947B5F"/>
    <w:rsid w:val="00950A1C"/>
    <w:rsid w:val="00950A5C"/>
    <w:rsid w:val="009631D3"/>
    <w:rsid w:val="00964A1D"/>
    <w:rsid w:val="009667F9"/>
    <w:rsid w:val="00982C27"/>
    <w:rsid w:val="0098715B"/>
    <w:rsid w:val="009872FB"/>
    <w:rsid w:val="009944CA"/>
    <w:rsid w:val="00996DC9"/>
    <w:rsid w:val="009A122E"/>
    <w:rsid w:val="009C2A72"/>
    <w:rsid w:val="009C3265"/>
    <w:rsid w:val="009C4B3E"/>
    <w:rsid w:val="009D7096"/>
    <w:rsid w:val="00A019B4"/>
    <w:rsid w:val="00A06D99"/>
    <w:rsid w:val="00A15D82"/>
    <w:rsid w:val="00A3566B"/>
    <w:rsid w:val="00A52E64"/>
    <w:rsid w:val="00A664A3"/>
    <w:rsid w:val="00A67031"/>
    <w:rsid w:val="00A7157D"/>
    <w:rsid w:val="00A71FF9"/>
    <w:rsid w:val="00A765FA"/>
    <w:rsid w:val="00A9251D"/>
    <w:rsid w:val="00AA466E"/>
    <w:rsid w:val="00AA7D94"/>
    <w:rsid w:val="00AB12DB"/>
    <w:rsid w:val="00AC0D74"/>
    <w:rsid w:val="00AC7D39"/>
    <w:rsid w:val="00AC7F41"/>
    <w:rsid w:val="00AF467E"/>
    <w:rsid w:val="00B02E04"/>
    <w:rsid w:val="00B15779"/>
    <w:rsid w:val="00B253C1"/>
    <w:rsid w:val="00B364FB"/>
    <w:rsid w:val="00B65401"/>
    <w:rsid w:val="00B66A9C"/>
    <w:rsid w:val="00B737BC"/>
    <w:rsid w:val="00B91FEB"/>
    <w:rsid w:val="00BA2975"/>
    <w:rsid w:val="00BB38E3"/>
    <w:rsid w:val="00BD5A30"/>
    <w:rsid w:val="00BD6C7F"/>
    <w:rsid w:val="00BE29D9"/>
    <w:rsid w:val="00BF1F1F"/>
    <w:rsid w:val="00C05C9B"/>
    <w:rsid w:val="00C2676A"/>
    <w:rsid w:val="00C369C2"/>
    <w:rsid w:val="00C43768"/>
    <w:rsid w:val="00C43E40"/>
    <w:rsid w:val="00C46272"/>
    <w:rsid w:val="00C5433F"/>
    <w:rsid w:val="00C63091"/>
    <w:rsid w:val="00C642B0"/>
    <w:rsid w:val="00C65049"/>
    <w:rsid w:val="00C67EE6"/>
    <w:rsid w:val="00C834C7"/>
    <w:rsid w:val="00C862B7"/>
    <w:rsid w:val="00CA15C7"/>
    <w:rsid w:val="00CC400C"/>
    <w:rsid w:val="00CC4A11"/>
    <w:rsid w:val="00CC577A"/>
    <w:rsid w:val="00CD374E"/>
    <w:rsid w:val="00CE14C2"/>
    <w:rsid w:val="00CE15B2"/>
    <w:rsid w:val="00CE47D8"/>
    <w:rsid w:val="00CF62D5"/>
    <w:rsid w:val="00D01F86"/>
    <w:rsid w:val="00D02133"/>
    <w:rsid w:val="00D05B3A"/>
    <w:rsid w:val="00D11935"/>
    <w:rsid w:val="00D121FF"/>
    <w:rsid w:val="00D14F21"/>
    <w:rsid w:val="00D22A7C"/>
    <w:rsid w:val="00D42BF6"/>
    <w:rsid w:val="00D75E8C"/>
    <w:rsid w:val="00D8258F"/>
    <w:rsid w:val="00D87E3B"/>
    <w:rsid w:val="00D94CA3"/>
    <w:rsid w:val="00DA11B3"/>
    <w:rsid w:val="00DA1585"/>
    <w:rsid w:val="00DA42A0"/>
    <w:rsid w:val="00DA7290"/>
    <w:rsid w:val="00DB2C22"/>
    <w:rsid w:val="00DC6F01"/>
    <w:rsid w:val="00DD1ED7"/>
    <w:rsid w:val="00DD52FD"/>
    <w:rsid w:val="00DD762D"/>
    <w:rsid w:val="00DE2266"/>
    <w:rsid w:val="00DE2E7A"/>
    <w:rsid w:val="00DF5023"/>
    <w:rsid w:val="00DF5089"/>
    <w:rsid w:val="00E04286"/>
    <w:rsid w:val="00E05D2C"/>
    <w:rsid w:val="00E10587"/>
    <w:rsid w:val="00E1159D"/>
    <w:rsid w:val="00E12B00"/>
    <w:rsid w:val="00E1538B"/>
    <w:rsid w:val="00E30B31"/>
    <w:rsid w:val="00E40BB6"/>
    <w:rsid w:val="00E43E08"/>
    <w:rsid w:val="00E55F6A"/>
    <w:rsid w:val="00E56CBF"/>
    <w:rsid w:val="00E63A8E"/>
    <w:rsid w:val="00E73852"/>
    <w:rsid w:val="00EA09FB"/>
    <w:rsid w:val="00EA2DF6"/>
    <w:rsid w:val="00EB1BC2"/>
    <w:rsid w:val="00EB4DD8"/>
    <w:rsid w:val="00EC59AB"/>
    <w:rsid w:val="00ED127B"/>
    <w:rsid w:val="00ED285F"/>
    <w:rsid w:val="00ED3974"/>
    <w:rsid w:val="00ED4662"/>
    <w:rsid w:val="00EF35E1"/>
    <w:rsid w:val="00F05CCE"/>
    <w:rsid w:val="00F06725"/>
    <w:rsid w:val="00F10B84"/>
    <w:rsid w:val="00F12E15"/>
    <w:rsid w:val="00F37E24"/>
    <w:rsid w:val="00F4049C"/>
    <w:rsid w:val="00F434F9"/>
    <w:rsid w:val="00F53B68"/>
    <w:rsid w:val="00F574FB"/>
    <w:rsid w:val="00F57E48"/>
    <w:rsid w:val="00F61EE5"/>
    <w:rsid w:val="00F74AA9"/>
    <w:rsid w:val="00F81810"/>
    <w:rsid w:val="00F9019B"/>
    <w:rsid w:val="00F933B1"/>
    <w:rsid w:val="00FA0B37"/>
    <w:rsid w:val="00FA49ED"/>
    <w:rsid w:val="00FA5582"/>
    <w:rsid w:val="00FA79B7"/>
    <w:rsid w:val="00FB5530"/>
    <w:rsid w:val="00FD7C5E"/>
    <w:rsid w:val="00FF0EFA"/>
    <w:rsid w:val="59946A66"/>
    <w:rsid w:val="7457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name="index 1"/>
    <w:lsdException w:unhideWhenUsed="0" w:uiPriority="0" w:name="index 2"/>
    <w:lsdException w:unhideWhenUsed="0" w:uiPriority="0" w:name="index 3"/>
    <w:lsdException w:qFormat="1" w:unhideWhenUsed="0" w:uiPriority="0" w:name="index 4"/>
    <w:lsdException w:qFormat="1" w:unhideWhenUsed="0" w:uiPriority="0" w:name="index 5"/>
    <w:lsdException w:qFormat="1" w:unhideWhenUsed="0" w:uiPriority="0" w:name="index 6"/>
    <w:lsdException w:unhideWhenUsed="0" w:uiPriority="0" w:name="index 7"/>
    <w:lsdException w:qFormat="1" w:unhideWhenUsed="0" w:uiPriority="0" w:name="index 8"/>
    <w:lsdException w:qFormat="1" w:unhideWhenUsed="0"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0" w:name="index heading"/>
    <w:lsdException w:qFormat="1" w:unhideWhenUsed="0" w:uiPriority="0" w:semiHidden="0" w:name="caption"/>
    <w:lsdException w:qFormat="1" w:unhideWhenUsed="0" w:uiPriority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qFormat="1" w:unhideWhenUsed="0" w:uiPriority="0" w:name="endnote text"/>
    <w:lsdException w:qFormat="1" w:unhideWhenUsed="0" w:uiPriority="0" w:name="table of authorities"/>
    <w:lsdException w:qFormat="1" w:unhideWhenUsed="0" w:uiPriority="0" w:name="macro"/>
    <w:lsdException w:qFormat="1" w:unhideWhenUsed="0"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iPriority="0" w:name="HTML Acronym"/>
    <w:lsdException w:qFormat="1" w:unhideWhenUsed="0" w:uiPriority="0" w:semiHidden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qFormat/>
    <w:uiPriority w:val="0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qFormat/>
    <w:uiPriority w:val="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page number"/>
    <w:basedOn w:val="11"/>
    <w:uiPriority w:val="0"/>
  </w:style>
  <w:style w:type="character" w:styleId="16">
    <w:name w:val="Strong"/>
    <w:basedOn w:val="11"/>
    <w:qFormat/>
    <w:uiPriority w:val="22"/>
    <w:rPr>
      <w:b/>
      <w:bCs/>
    </w:rPr>
  </w:style>
  <w:style w:type="paragraph" w:styleId="17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8">
    <w:name w:val="List 5"/>
    <w:basedOn w:val="1"/>
    <w:qFormat/>
    <w:uiPriority w:val="0"/>
    <w:pPr>
      <w:ind w:left="1415" w:hanging="283"/>
    </w:pPr>
  </w:style>
  <w:style w:type="paragraph" w:styleId="19">
    <w:name w:val="List Continue"/>
    <w:basedOn w:val="1"/>
    <w:qFormat/>
    <w:uiPriority w:val="0"/>
    <w:pPr>
      <w:spacing w:after="120"/>
      <w:ind w:left="283"/>
    </w:pPr>
  </w:style>
  <w:style w:type="paragraph" w:styleId="20">
    <w:name w:val="Body Text 2"/>
    <w:basedOn w:val="1"/>
    <w:qFormat/>
    <w:uiPriority w:val="0"/>
    <w:pPr>
      <w:spacing w:after="120" w:line="480" w:lineRule="auto"/>
    </w:pPr>
  </w:style>
  <w:style w:type="paragraph" w:styleId="21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22">
    <w:name w:val="Closing"/>
    <w:basedOn w:val="1"/>
    <w:qFormat/>
    <w:uiPriority w:val="0"/>
    <w:pPr>
      <w:ind w:left="4252"/>
    </w:pPr>
  </w:style>
  <w:style w:type="paragraph" w:styleId="23">
    <w:name w:val="Normal Indent"/>
    <w:basedOn w:val="1"/>
    <w:qFormat/>
    <w:uiPriority w:val="0"/>
    <w:pPr>
      <w:ind w:left="708"/>
    </w:pPr>
  </w:style>
  <w:style w:type="paragraph" w:styleId="24">
    <w:name w:val="envelope return"/>
    <w:basedOn w:val="1"/>
    <w:qFormat/>
    <w:uiPriority w:val="0"/>
    <w:rPr>
      <w:rFonts w:ascii="Arial" w:hAnsi="Arial" w:cs="Arial"/>
      <w:sz w:val="20"/>
      <w:szCs w:val="20"/>
    </w:rPr>
  </w:style>
  <w:style w:type="paragraph" w:styleId="25">
    <w:name w:val="Plain Text"/>
    <w:basedOn w:val="1"/>
    <w:qFormat/>
    <w:uiPriority w:val="0"/>
    <w:rPr>
      <w:rFonts w:ascii="Courier New" w:hAnsi="Courier New" w:cs="Courier New"/>
      <w:sz w:val="20"/>
      <w:szCs w:val="20"/>
    </w:rPr>
  </w:style>
  <w:style w:type="paragraph" w:styleId="26">
    <w:name w:val="Body Text Indent 3"/>
    <w:basedOn w:val="1"/>
    <w:qFormat/>
    <w:uiPriority w:val="0"/>
    <w:pPr>
      <w:spacing w:after="120"/>
      <w:ind w:left="283"/>
    </w:pPr>
    <w:rPr>
      <w:sz w:val="16"/>
      <w:szCs w:val="16"/>
    </w:rPr>
  </w:style>
  <w:style w:type="paragraph" w:styleId="27">
    <w:name w:val="endnote text"/>
    <w:basedOn w:val="1"/>
    <w:semiHidden/>
    <w:qFormat/>
    <w:uiPriority w:val="0"/>
    <w:rPr>
      <w:sz w:val="20"/>
      <w:szCs w:val="20"/>
    </w:rPr>
  </w:style>
  <w:style w:type="paragraph" w:styleId="28">
    <w:name w:val="caption"/>
    <w:basedOn w:val="1"/>
    <w:next w:val="1"/>
    <w:qFormat/>
    <w:uiPriority w:val="0"/>
    <w:rPr>
      <w:b/>
      <w:bCs/>
      <w:sz w:val="20"/>
      <w:szCs w:val="20"/>
    </w:rPr>
  </w:style>
  <w:style w:type="paragraph" w:styleId="29">
    <w:name w:val="annotation text"/>
    <w:basedOn w:val="1"/>
    <w:semiHidden/>
    <w:qFormat/>
    <w:uiPriority w:val="0"/>
    <w:rPr>
      <w:sz w:val="20"/>
      <w:szCs w:val="20"/>
    </w:rPr>
  </w:style>
  <w:style w:type="paragraph" w:styleId="30">
    <w:name w:val="index 1"/>
    <w:basedOn w:val="1"/>
    <w:next w:val="1"/>
    <w:autoRedefine/>
    <w:semiHidden/>
    <w:uiPriority w:val="0"/>
    <w:pPr>
      <w:ind w:left="240" w:hanging="240"/>
    </w:pPr>
  </w:style>
  <w:style w:type="paragraph" w:styleId="31">
    <w:name w:val="annotation subject"/>
    <w:basedOn w:val="29"/>
    <w:next w:val="29"/>
    <w:semiHidden/>
    <w:uiPriority w:val="0"/>
    <w:rPr>
      <w:b/>
      <w:bCs/>
    </w:rPr>
  </w:style>
  <w:style w:type="paragraph" w:styleId="32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3">
    <w:name w:val="footnote text"/>
    <w:basedOn w:val="1"/>
    <w:semiHidden/>
    <w:uiPriority w:val="0"/>
    <w:rPr>
      <w:sz w:val="20"/>
      <w:szCs w:val="20"/>
    </w:rPr>
  </w:style>
  <w:style w:type="paragraph" w:styleId="34">
    <w:name w:val="toc 8"/>
    <w:basedOn w:val="1"/>
    <w:next w:val="1"/>
    <w:autoRedefine/>
    <w:semiHidden/>
    <w:qFormat/>
    <w:uiPriority w:val="0"/>
    <w:pPr>
      <w:ind w:left="1680"/>
    </w:pPr>
  </w:style>
  <w:style w:type="paragraph" w:styleId="35">
    <w:name w:val="index 2"/>
    <w:basedOn w:val="1"/>
    <w:next w:val="1"/>
    <w:autoRedefine/>
    <w:semiHidden/>
    <w:uiPriority w:val="0"/>
    <w:pPr>
      <w:ind w:left="480" w:hanging="240"/>
    </w:pPr>
  </w:style>
  <w:style w:type="paragraph" w:styleId="36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37">
    <w:name w:val="HTML Address"/>
    <w:basedOn w:val="1"/>
    <w:qFormat/>
    <w:uiPriority w:val="0"/>
    <w:rPr>
      <w:i/>
      <w:iCs/>
    </w:rPr>
  </w:style>
  <w:style w:type="paragraph" w:styleId="38">
    <w:name w:val="index 7"/>
    <w:basedOn w:val="1"/>
    <w:next w:val="1"/>
    <w:autoRedefine/>
    <w:semiHidden/>
    <w:uiPriority w:val="0"/>
    <w:pPr>
      <w:ind w:left="1680" w:hanging="240"/>
    </w:pPr>
  </w:style>
  <w:style w:type="paragraph" w:styleId="39">
    <w:name w:val="index 3"/>
    <w:basedOn w:val="1"/>
    <w:next w:val="1"/>
    <w:autoRedefine/>
    <w:semiHidden/>
    <w:uiPriority w:val="0"/>
    <w:pPr>
      <w:ind w:left="720" w:hanging="240"/>
    </w:pPr>
  </w:style>
  <w:style w:type="paragraph" w:styleId="40">
    <w:name w:val="index 5"/>
    <w:basedOn w:val="1"/>
    <w:next w:val="1"/>
    <w:autoRedefine/>
    <w:semiHidden/>
    <w:qFormat/>
    <w:uiPriority w:val="0"/>
    <w:pPr>
      <w:ind w:left="1200" w:hanging="240"/>
    </w:pPr>
  </w:style>
  <w:style w:type="paragraph" w:styleId="41">
    <w:name w:val="index 4"/>
    <w:basedOn w:val="1"/>
    <w:next w:val="1"/>
    <w:autoRedefine/>
    <w:semiHidden/>
    <w:qFormat/>
    <w:uiPriority w:val="0"/>
    <w:pPr>
      <w:ind w:left="960" w:hanging="240"/>
    </w:pPr>
  </w:style>
  <w:style w:type="paragraph" w:styleId="42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43">
    <w:name w:val="toc 9"/>
    <w:basedOn w:val="1"/>
    <w:next w:val="1"/>
    <w:autoRedefine/>
    <w:semiHidden/>
    <w:qFormat/>
    <w:uiPriority w:val="0"/>
    <w:pPr>
      <w:ind w:left="1920"/>
    </w:pPr>
  </w:style>
  <w:style w:type="paragraph" w:styleId="44">
    <w:name w:val="toc 7"/>
    <w:basedOn w:val="1"/>
    <w:next w:val="1"/>
    <w:autoRedefine/>
    <w:semiHidden/>
    <w:qFormat/>
    <w:uiPriority w:val="0"/>
    <w:pPr>
      <w:ind w:left="1440"/>
    </w:pPr>
  </w:style>
  <w:style w:type="paragraph" w:styleId="45">
    <w:name w:val="index 6"/>
    <w:basedOn w:val="1"/>
    <w:next w:val="1"/>
    <w:autoRedefine/>
    <w:semiHidden/>
    <w:qFormat/>
    <w:uiPriority w:val="0"/>
    <w:pPr>
      <w:ind w:left="1440" w:hanging="240"/>
    </w:pPr>
  </w:style>
  <w:style w:type="paragraph" w:styleId="46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ascii="Arial" w:hAnsi="Arial" w:cs="Arial"/>
    </w:rPr>
  </w:style>
  <w:style w:type="paragraph" w:styleId="47">
    <w:name w:val="index 8"/>
    <w:basedOn w:val="1"/>
    <w:next w:val="1"/>
    <w:autoRedefine/>
    <w:semiHidden/>
    <w:qFormat/>
    <w:uiPriority w:val="0"/>
    <w:pPr>
      <w:ind w:left="1920" w:hanging="240"/>
    </w:pPr>
  </w:style>
  <w:style w:type="paragraph" w:styleId="48">
    <w:name w:val="Body Text"/>
    <w:basedOn w:val="1"/>
    <w:qFormat/>
    <w:uiPriority w:val="0"/>
    <w:pPr>
      <w:spacing w:after="120"/>
    </w:pPr>
  </w:style>
  <w:style w:type="paragraph" w:styleId="49">
    <w:name w:val="index 9"/>
    <w:basedOn w:val="1"/>
    <w:next w:val="1"/>
    <w:autoRedefine/>
    <w:semiHidden/>
    <w:qFormat/>
    <w:uiPriority w:val="0"/>
    <w:pPr>
      <w:ind w:left="2160" w:hanging="240"/>
    </w:pPr>
  </w:style>
  <w:style w:type="paragraph" w:styleId="50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51">
    <w:name w:val="toa heading"/>
    <w:basedOn w:val="1"/>
    <w:next w:val="1"/>
    <w:semiHidden/>
    <w:qFormat/>
    <w:uiPriority w:val="0"/>
    <w:pPr>
      <w:spacing w:before="120"/>
    </w:pPr>
    <w:rPr>
      <w:rFonts w:ascii="Arial" w:hAnsi="Arial" w:cs="Arial"/>
      <w:b/>
      <w:bCs/>
    </w:rPr>
  </w:style>
  <w:style w:type="paragraph" w:styleId="52">
    <w:name w:val="index heading"/>
    <w:basedOn w:val="1"/>
    <w:next w:val="30"/>
    <w:semiHidden/>
    <w:qFormat/>
    <w:uiPriority w:val="0"/>
    <w:rPr>
      <w:rFonts w:ascii="Arial" w:hAnsi="Arial" w:cs="Arial"/>
      <w:b/>
      <w:bCs/>
    </w:rPr>
  </w:style>
  <w:style w:type="paragraph" w:styleId="53">
    <w:name w:val="toc 1"/>
    <w:basedOn w:val="1"/>
    <w:next w:val="1"/>
    <w:autoRedefine/>
    <w:semiHidden/>
    <w:qFormat/>
    <w:uiPriority w:val="0"/>
  </w:style>
  <w:style w:type="paragraph" w:styleId="54">
    <w:name w:val="table of authorities"/>
    <w:basedOn w:val="1"/>
    <w:next w:val="1"/>
    <w:semiHidden/>
    <w:qFormat/>
    <w:uiPriority w:val="0"/>
    <w:pPr>
      <w:ind w:left="240" w:hanging="240"/>
    </w:pPr>
  </w:style>
  <w:style w:type="paragraph" w:styleId="55">
    <w:name w:val="macro"/>
    <w:semiHidden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eastAsia="Times New Roman" w:cs="Courier New"/>
      <w:lang w:val="ru-RU" w:eastAsia="ru-RU" w:bidi="ar-SA"/>
    </w:rPr>
  </w:style>
  <w:style w:type="paragraph" w:styleId="56">
    <w:name w:val="toc 6"/>
    <w:basedOn w:val="1"/>
    <w:next w:val="1"/>
    <w:autoRedefine/>
    <w:semiHidden/>
    <w:qFormat/>
    <w:uiPriority w:val="0"/>
    <w:pPr>
      <w:ind w:left="1200"/>
    </w:pPr>
  </w:style>
  <w:style w:type="paragraph" w:styleId="57">
    <w:name w:val="table of figures"/>
    <w:basedOn w:val="1"/>
    <w:next w:val="1"/>
    <w:semiHidden/>
    <w:qFormat/>
    <w:uiPriority w:val="0"/>
  </w:style>
  <w:style w:type="paragraph" w:styleId="58">
    <w:name w:val="toc 3"/>
    <w:basedOn w:val="1"/>
    <w:next w:val="1"/>
    <w:autoRedefine/>
    <w:semiHidden/>
    <w:qFormat/>
    <w:uiPriority w:val="0"/>
    <w:pPr>
      <w:ind w:left="480"/>
    </w:pPr>
  </w:style>
  <w:style w:type="paragraph" w:styleId="59">
    <w:name w:val="toc 2"/>
    <w:basedOn w:val="1"/>
    <w:next w:val="1"/>
    <w:autoRedefine/>
    <w:semiHidden/>
    <w:qFormat/>
    <w:uiPriority w:val="0"/>
    <w:pPr>
      <w:ind w:left="240"/>
    </w:pPr>
  </w:style>
  <w:style w:type="paragraph" w:styleId="60">
    <w:name w:val="toc 4"/>
    <w:basedOn w:val="1"/>
    <w:next w:val="1"/>
    <w:autoRedefine/>
    <w:semiHidden/>
    <w:qFormat/>
    <w:uiPriority w:val="0"/>
    <w:pPr>
      <w:ind w:left="720"/>
    </w:pPr>
  </w:style>
  <w:style w:type="paragraph" w:styleId="61">
    <w:name w:val="toc 5"/>
    <w:basedOn w:val="1"/>
    <w:next w:val="1"/>
    <w:autoRedefine/>
    <w:semiHidden/>
    <w:qFormat/>
    <w:uiPriority w:val="0"/>
    <w:pPr>
      <w:ind w:left="960"/>
    </w:pPr>
  </w:style>
  <w:style w:type="paragraph" w:styleId="62">
    <w:name w:val="Note Heading"/>
    <w:basedOn w:val="1"/>
    <w:next w:val="1"/>
    <w:qFormat/>
    <w:uiPriority w:val="0"/>
  </w:style>
  <w:style w:type="paragraph" w:styleId="63">
    <w:name w:val="Date"/>
    <w:basedOn w:val="1"/>
    <w:next w:val="1"/>
    <w:qFormat/>
    <w:uiPriority w:val="0"/>
  </w:style>
  <w:style w:type="paragraph" w:styleId="64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65">
    <w:name w:val="Body Text First Indent"/>
    <w:basedOn w:val="48"/>
    <w:qFormat/>
    <w:uiPriority w:val="0"/>
    <w:pPr>
      <w:ind w:firstLine="210"/>
    </w:pPr>
  </w:style>
  <w:style w:type="paragraph" w:styleId="66">
    <w:name w:val="Body Text First Indent 2"/>
    <w:basedOn w:val="67"/>
    <w:qFormat/>
    <w:uiPriority w:val="0"/>
    <w:pPr>
      <w:ind w:firstLine="210"/>
    </w:pPr>
  </w:style>
  <w:style w:type="paragraph" w:styleId="67">
    <w:name w:val="Body Text Indent"/>
    <w:basedOn w:val="1"/>
    <w:qFormat/>
    <w:uiPriority w:val="0"/>
    <w:pPr>
      <w:spacing w:after="120"/>
      <w:ind w:left="283"/>
    </w:pPr>
  </w:style>
  <w:style w:type="paragraph" w:styleId="68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69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70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71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7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73">
    <w:name w:val="footer"/>
    <w:basedOn w:val="1"/>
    <w:link w:val="100"/>
    <w:qFormat/>
    <w:uiPriority w:val="99"/>
    <w:pPr>
      <w:tabs>
        <w:tab w:val="center" w:pos="4677"/>
        <w:tab w:val="right" w:pos="9355"/>
      </w:tabs>
    </w:pPr>
  </w:style>
  <w:style w:type="paragraph" w:styleId="74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75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76">
    <w:name w:val="List"/>
    <w:basedOn w:val="1"/>
    <w:qFormat/>
    <w:uiPriority w:val="0"/>
    <w:pPr>
      <w:ind w:left="283" w:hanging="283"/>
    </w:pPr>
  </w:style>
  <w:style w:type="paragraph" w:styleId="77">
    <w:name w:val="Normal (Web)"/>
    <w:basedOn w:val="1"/>
    <w:qFormat/>
    <w:uiPriority w:val="99"/>
  </w:style>
  <w:style w:type="paragraph" w:styleId="78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79">
    <w:name w:val="Body Text Indent 2"/>
    <w:basedOn w:val="1"/>
    <w:qFormat/>
    <w:uiPriority w:val="0"/>
    <w:pPr>
      <w:spacing w:after="120" w:line="480" w:lineRule="auto"/>
      <w:ind w:left="283"/>
    </w:pPr>
  </w:style>
  <w:style w:type="paragraph" w:styleId="80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</w:rPr>
  </w:style>
  <w:style w:type="paragraph" w:styleId="81">
    <w:name w:val="Signature"/>
    <w:basedOn w:val="1"/>
    <w:qFormat/>
    <w:uiPriority w:val="0"/>
    <w:pPr>
      <w:ind w:left="4252"/>
    </w:pPr>
  </w:style>
  <w:style w:type="paragraph" w:styleId="82">
    <w:name w:val="Salutation"/>
    <w:basedOn w:val="1"/>
    <w:next w:val="1"/>
    <w:qFormat/>
    <w:uiPriority w:val="0"/>
  </w:style>
  <w:style w:type="paragraph" w:styleId="83">
    <w:name w:val="List Continue 2"/>
    <w:basedOn w:val="1"/>
    <w:qFormat/>
    <w:uiPriority w:val="0"/>
    <w:pPr>
      <w:spacing w:after="120"/>
      <w:ind w:left="566"/>
    </w:pPr>
  </w:style>
  <w:style w:type="paragraph" w:styleId="84">
    <w:name w:val="List Continue 3"/>
    <w:basedOn w:val="1"/>
    <w:qFormat/>
    <w:uiPriority w:val="0"/>
    <w:pPr>
      <w:spacing w:after="120"/>
      <w:ind w:left="849"/>
    </w:pPr>
  </w:style>
  <w:style w:type="paragraph" w:styleId="85">
    <w:name w:val="List Continue 4"/>
    <w:basedOn w:val="1"/>
    <w:qFormat/>
    <w:uiPriority w:val="0"/>
    <w:pPr>
      <w:spacing w:after="120"/>
      <w:ind w:left="1132"/>
    </w:pPr>
  </w:style>
  <w:style w:type="paragraph" w:styleId="86">
    <w:name w:val="List Continue 5"/>
    <w:basedOn w:val="1"/>
    <w:qFormat/>
    <w:uiPriority w:val="0"/>
    <w:pPr>
      <w:spacing w:after="120"/>
      <w:ind w:left="1415"/>
    </w:pPr>
  </w:style>
  <w:style w:type="paragraph" w:styleId="87">
    <w:name w:val="List 2"/>
    <w:basedOn w:val="1"/>
    <w:qFormat/>
    <w:uiPriority w:val="0"/>
    <w:pPr>
      <w:ind w:left="566" w:hanging="283"/>
    </w:pPr>
  </w:style>
  <w:style w:type="paragraph" w:styleId="88">
    <w:name w:val="List 3"/>
    <w:basedOn w:val="1"/>
    <w:qFormat/>
    <w:uiPriority w:val="0"/>
    <w:pPr>
      <w:ind w:left="849" w:hanging="283"/>
    </w:pPr>
  </w:style>
  <w:style w:type="paragraph" w:styleId="89">
    <w:name w:val="List 4"/>
    <w:basedOn w:val="1"/>
    <w:qFormat/>
    <w:uiPriority w:val="0"/>
    <w:pPr>
      <w:ind w:left="1132" w:hanging="283"/>
    </w:pPr>
  </w:style>
  <w:style w:type="paragraph" w:styleId="90">
    <w:name w:val="HTML Preformatted"/>
    <w:basedOn w:val="1"/>
    <w:qFormat/>
    <w:uiPriority w:val="0"/>
    <w:rPr>
      <w:rFonts w:ascii="Courier New" w:hAnsi="Courier New" w:cs="Courier New"/>
      <w:sz w:val="20"/>
      <w:szCs w:val="20"/>
    </w:rPr>
  </w:style>
  <w:style w:type="paragraph" w:styleId="91">
    <w:name w:val="Block Text"/>
    <w:basedOn w:val="1"/>
    <w:uiPriority w:val="0"/>
    <w:pPr>
      <w:spacing w:after="120"/>
      <w:ind w:left="1440" w:right="1440"/>
    </w:pPr>
  </w:style>
  <w:style w:type="paragraph" w:styleId="92">
    <w:name w:val="Message Header"/>
    <w:basedOn w:val="1"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</w:rPr>
  </w:style>
  <w:style w:type="paragraph" w:styleId="93">
    <w:name w:val="E-mail Signature"/>
    <w:basedOn w:val="1"/>
    <w:uiPriority w:val="0"/>
  </w:style>
  <w:style w:type="table" w:styleId="94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5">
    <w:name w:val="договор"/>
    <w:basedOn w:val="1"/>
    <w:qFormat/>
    <w:uiPriority w:val="0"/>
    <w:pPr>
      <w:tabs>
        <w:tab w:val="right" w:pos="9923"/>
      </w:tabs>
      <w:ind w:firstLine="284"/>
      <w:jc w:val="both"/>
    </w:pPr>
    <w:rPr>
      <w:szCs w:val="20"/>
    </w:rPr>
  </w:style>
  <w:style w:type="paragraph" w:customStyle="1" w:styleId="96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97">
    <w:name w:val="ccard__contacts-index1"/>
    <w:qFormat/>
    <w:uiPriority w:val="0"/>
    <w:rPr>
      <w:color w:val="999999"/>
    </w:rPr>
  </w:style>
  <w:style w:type="character" w:customStyle="1" w:styleId="98">
    <w:name w:val="apple-converted-space"/>
    <w:basedOn w:val="11"/>
    <w:qFormat/>
    <w:uiPriority w:val="0"/>
  </w:style>
  <w:style w:type="paragraph" w:styleId="99">
    <w:name w:val="No Spacing"/>
    <w:qFormat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100">
    <w:name w:val="Нижний колонтитул Знак"/>
    <w:basedOn w:val="11"/>
    <w:link w:val="73"/>
    <w:qFormat/>
    <w:uiPriority w:val="99"/>
    <w:rPr>
      <w:sz w:val="24"/>
      <w:szCs w:val="24"/>
    </w:rPr>
  </w:style>
  <w:style w:type="paragraph" w:styleId="101">
    <w:name w:val="List Paragraph"/>
    <w:basedOn w:val="1"/>
    <w:qFormat/>
    <w:uiPriority w:val="34"/>
    <w:pPr>
      <w:ind w:left="720"/>
      <w:contextualSpacing/>
    </w:pPr>
  </w:style>
  <w:style w:type="character" w:customStyle="1" w:styleId="102">
    <w:name w:val="Неразрешенное упоминание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2</Pages>
  <Words>639</Words>
  <Characters>3644</Characters>
  <Lines>30</Lines>
  <Paragraphs>8</Paragraphs>
  <TotalTime>42</TotalTime>
  <ScaleCrop>false</ScaleCrop>
  <LinksUpToDate>false</LinksUpToDate>
  <CharactersWithSpaces>4275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2022-09-14T07:21:00Z</dcterms:created>
  <dc:creator>Alya</dc:creator>
  <cp:lastModifiedBy>Стройимидж</cp:lastModifiedBy>
  <cp:lastPrinted>2024-09-21T07:46:00Z</cp:lastPrinted>
  <dcterms:modified xsi:type="dcterms:W3CDTF">2026-01-22T10:10:06Z</dcterms:modified>
  <dc:title>ИП Ермакова Александра Олеговна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D32A9797277F41208DFF4764D22B4B6A_12</vt:lpwstr>
  </property>
</Properties>
</file>